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261" w:type="dxa"/>
        <w:tblInd w:w="-5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jc w:val="center"/>
              <w:rPr>
                <w:b/>
                <w:bCs/>
              </w:rPr>
            </w:pPr>
            <w:r>
              <w:rPr>
                <w:b/>
                <w:bCs/>
              </w:rPr>
              <w:t>ANEXA NR. 1 la Regulamentul Sportiv al</w:t>
            </w:r>
          </w:p>
          <w:p>
            <w:pPr>
              <w:jc w:val="center"/>
              <w:rPr>
                <w:b/>
                <w:bCs/>
                <w:iCs/>
              </w:rPr>
            </w:pPr>
            <w:r>
              <w:rPr>
                <w:b/>
                <w:bCs/>
              </w:rPr>
              <w:t xml:space="preserve">CAMPIONATULUI NAŢIONAL DE VITEZĂ </w:t>
            </w:r>
            <w:r>
              <w:rPr>
                <w:b/>
                <w:bCs/>
                <w:lang w:val="ro-RO"/>
              </w:rPr>
              <w:t>Î</w:t>
            </w:r>
            <w:r>
              <w:rPr>
                <w:b/>
                <w:bCs/>
              </w:rPr>
              <w:t xml:space="preserve">N  COASTĂ AUTOMOBILE </w:t>
            </w:r>
            <w:r>
              <w:rPr>
                <w:b/>
                <w:bCs/>
                <w:highlight w:val="yellow"/>
              </w:rPr>
              <w:t>ISTORICE</w:t>
            </w:r>
            <w:r>
              <w:rPr>
                <w:b/>
                <w:bCs/>
              </w:rPr>
              <w:t xml:space="preserve"> </w:t>
            </w:r>
          </w:p>
          <w:p>
            <w:pPr>
              <w:jc w:val="center"/>
              <w:rPr>
                <w:b/>
                <w:bCs/>
              </w:rPr>
            </w:pPr>
            <w:r>
              <w:rPr>
                <w:b/>
                <w:bCs/>
              </w:rPr>
              <w:t>REGULAMENT PARTICULAR</w:t>
            </w:r>
          </w:p>
          <w:p>
            <w:pPr>
              <w:jc w:val="center"/>
              <w:rPr>
                <w:b/>
                <w:bCs/>
              </w:rPr>
            </w:pPr>
          </w:p>
          <w:p>
            <w:pPr>
              <w:jc w:val="center"/>
              <w:rPr>
                <w:b/>
                <w:bCs/>
              </w:rPr>
            </w:pPr>
            <w:r>
              <w:rPr>
                <w:b/>
                <w:bCs/>
              </w:rPr>
              <w:t>Etap</w:t>
            </w:r>
            <w:r>
              <w:rPr>
                <w:b/>
                <w:bCs/>
                <w:lang w:val="ro-RO"/>
              </w:rPr>
              <w:t>a</w:t>
            </w:r>
            <w:r>
              <w:rPr>
                <w:b/>
                <w:bCs/>
              </w:rPr>
              <w:t xml:space="preserve"> a </w:t>
            </w:r>
            <w:r>
              <w:rPr>
                <w:b/>
                <w:bCs/>
                <w:highlight w:val="yellow"/>
              </w:rPr>
              <w:t>…..</w:t>
            </w:r>
            <w:r>
              <w:rPr>
                <w:b/>
                <w:bCs/>
              </w:rPr>
              <w:t xml:space="preserve"> - a</w:t>
            </w:r>
          </w:p>
          <w:p>
            <w:pPr>
              <w:jc w:val="center"/>
              <w:rPr>
                <w:b/>
                <w:bCs/>
                <w:highlight w:val="yellow"/>
              </w:rPr>
            </w:pPr>
            <w:r>
              <w:rPr>
                <w:b/>
                <w:bCs/>
                <w:highlight w:val="yellow"/>
              </w:rPr>
              <w:t>[nume]</w:t>
            </w:r>
          </w:p>
          <w:p>
            <w:pPr>
              <w:jc w:val="center"/>
              <w:rPr>
                <w:b/>
                <w:bCs/>
              </w:rPr>
            </w:pPr>
            <w:r>
              <w:rPr>
                <w:b/>
                <w:bCs/>
                <w:highlight w:val="yellow"/>
              </w:rPr>
              <w:t>[data]</w:t>
            </w:r>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pStyle w:val="2"/>
              <w:outlineLvl w:val="6"/>
              <w:rPr>
                <w:b w:val="0"/>
                <w:bCs/>
              </w:rPr>
            </w:pPr>
            <w:r>
              <w:rPr>
                <w:b w:val="0"/>
                <w:bCs/>
              </w:rPr>
              <w:t>INTRODUCERE</w:t>
            </w:r>
          </w:p>
          <w:p/>
          <w:p>
            <w:pPr>
              <w:jc w:val="both"/>
            </w:pPr>
            <w:r>
              <w:t>Etapele Campionatului Naţional de Viteză în Coastă Istorice se organizează şi se desfăşoară în conformitate cu:</w:t>
            </w:r>
          </w:p>
          <w:p>
            <w:pPr>
              <w:pStyle w:val="10"/>
              <w:numPr>
                <w:ilvl w:val="0"/>
                <w:numId w:val="1"/>
              </w:numPr>
              <w:jc w:val="both"/>
            </w:pPr>
            <w:r>
              <w:t>Regulamentul Sportiv al Campionatului Naţional de Viteză în Coastă - Autom</w:t>
            </w:r>
            <w:r>
              <w:rPr>
                <w:rFonts w:hint="default"/>
                <w:lang w:val="ro-RO"/>
              </w:rPr>
              <w:t>o</w:t>
            </w:r>
            <w:r>
              <w:t>bile Istorice;</w:t>
            </w:r>
          </w:p>
          <w:p>
            <w:pPr>
              <w:pStyle w:val="10"/>
              <w:numPr>
                <w:ilvl w:val="0"/>
                <w:numId w:val="1"/>
              </w:numPr>
              <w:jc w:val="both"/>
            </w:pPr>
            <w:r>
              <w:t>Cerintele pentru Organizatorii de competiţii;</w:t>
            </w:r>
          </w:p>
          <w:p>
            <w:pPr>
              <w:pStyle w:val="10"/>
              <w:numPr>
                <w:ilvl w:val="0"/>
                <w:numId w:val="1"/>
              </w:numPr>
              <w:jc w:val="both"/>
            </w:pPr>
            <w:r>
              <w:t>Ghidul de securitate</w:t>
            </w:r>
          </w:p>
          <w:p>
            <w:pPr>
              <w:pStyle w:val="10"/>
              <w:numPr>
                <w:ilvl w:val="0"/>
                <w:numId w:val="1"/>
              </w:numPr>
              <w:jc w:val="both"/>
            </w:pPr>
            <w:r>
              <w:t>Prezentul Regulament Particular.</w:t>
            </w:r>
          </w:p>
          <w:p>
            <w:pPr>
              <w:tabs>
                <w:tab w:val="left" w:pos="360"/>
              </w:tabs>
              <w:autoSpaceDE w:val="0"/>
              <w:autoSpaceDN w:val="0"/>
              <w:adjustRightInd w:val="0"/>
              <w:ind w:left="360"/>
            </w:pPr>
          </w:p>
          <w:p>
            <w:pPr>
              <w:jc w:val="both"/>
            </w:pPr>
            <w:r>
              <w:t xml:space="preserve">Eventualele completari si/sau modificari la prezentul Regulament Particular vor fi facute prin buletine numerotate si datate, emise de catre Oragnizator, cu avizul FRAS sau de catre Colegiul Comisarilor Sportivi (CCS).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pStyle w:val="10"/>
              <w:numPr>
                <w:ilvl w:val="0"/>
                <w:numId w:val="2"/>
              </w:numPr>
              <w:rPr>
                <w:bCs/>
              </w:rPr>
            </w:pPr>
            <w:r>
              <w:rPr>
                <w:bCs/>
              </w:rPr>
              <w:t>PROGRAM</w:t>
            </w:r>
          </w:p>
          <w:p>
            <w:pPr>
              <w:rPr>
                <w:bCs/>
              </w:rPr>
            </w:pPr>
          </w:p>
          <w:tbl>
            <w:tblPr>
              <w:tblStyle w:val="7"/>
              <w:tblW w:w="0" w:type="auto"/>
              <w:tblInd w:w="108" w:type="dxa"/>
              <w:tblLayout w:type="autofit"/>
              <w:tblCellMar>
                <w:top w:w="0" w:type="dxa"/>
                <w:left w:w="108" w:type="dxa"/>
                <w:bottom w:w="0" w:type="dxa"/>
                <w:right w:w="108" w:type="dxa"/>
              </w:tblCellMar>
            </w:tblPr>
            <w:tblGrid>
              <w:gridCol w:w="3510"/>
              <w:gridCol w:w="1440"/>
              <w:gridCol w:w="1890"/>
              <w:gridCol w:w="1620"/>
            </w:tblGrid>
            <w:tr>
              <w:tc>
                <w:tcPr>
                  <w:tcW w:w="3510" w:type="dxa"/>
                  <w:tcBorders>
                    <w:top w:val="single" w:color="auto" w:sz="6" w:space="0"/>
                    <w:left w:val="single" w:color="auto" w:sz="6" w:space="0"/>
                    <w:bottom w:val="single" w:color="auto" w:sz="6" w:space="0"/>
                    <w:right w:val="single" w:color="auto" w:sz="6" w:space="0"/>
                  </w:tcBorders>
                </w:tcPr>
                <w:p>
                  <w:pPr>
                    <w:rPr>
                      <w:bCs/>
                    </w:rPr>
                  </w:pPr>
                  <w:r>
                    <w:rPr>
                      <w:bCs/>
                    </w:rPr>
                    <w:t>Activitatea</w:t>
                  </w:r>
                </w:p>
              </w:tc>
              <w:tc>
                <w:tcPr>
                  <w:tcW w:w="1440" w:type="dxa"/>
                  <w:tcBorders>
                    <w:top w:val="single" w:color="auto" w:sz="6" w:space="0"/>
                    <w:left w:val="single" w:color="auto" w:sz="6" w:space="0"/>
                    <w:bottom w:val="single" w:color="auto" w:sz="6" w:space="0"/>
                    <w:right w:val="single" w:color="auto" w:sz="6" w:space="0"/>
                  </w:tcBorders>
                </w:tcPr>
                <w:p>
                  <w:pPr>
                    <w:rPr>
                      <w:bCs/>
                    </w:rPr>
                  </w:pPr>
                  <w:r>
                    <w:rPr>
                      <w:bCs/>
                    </w:rPr>
                    <w:t>Ziua</w:t>
                  </w:r>
                </w:p>
              </w:tc>
              <w:tc>
                <w:tcPr>
                  <w:tcW w:w="1890" w:type="dxa"/>
                  <w:tcBorders>
                    <w:top w:val="single" w:color="auto" w:sz="6" w:space="0"/>
                    <w:left w:val="single" w:color="auto" w:sz="6" w:space="0"/>
                    <w:bottom w:val="single" w:color="auto" w:sz="6" w:space="0"/>
                    <w:right w:val="single" w:color="auto" w:sz="6" w:space="0"/>
                  </w:tcBorders>
                </w:tcPr>
                <w:p>
                  <w:pPr>
                    <w:rPr>
                      <w:bCs/>
                    </w:rPr>
                  </w:pPr>
                  <w:r>
                    <w:rPr>
                      <w:bCs/>
                    </w:rPr>
                    <w:t xml:space="preserve"> Data</w:t>
                  </w:r>
                </w:p>
              </w:tc>
              <w:tc>
                <w:tcPr>
                  <w:tcW w:w="1620" w:type="dxa"/>
                  <w:tcBorders>
                    <w:top w:val="single" w:color="auto" w:sz="6" w:space="0"/>
                    <w:left w:val="single" w:color="auto" w:sz="6" w:space="0"/>
                    <w:bottom w:val="single" w:color="auto" w:sz="6" w:space="0"/>
                    <w:right w:val="single" w:color="auto" w:sz="6" w:space="0"/>
                  </w:tcBorders>
                </w:tcPr>
                <w:p>
                  <w:pPr>
                    <w:rPr>
                      <w:bCs/>
                    </w:rPr>
                  </w:pPr>
                  <w:r>
                    <w:rPr>
                      <w:bCs/>
                    </w:rPr>
                    <w:t>Ora</w:t>
                  </w:r>
                </w:p>
              </w:tc>
            </w:tr>
            <w:tr>
              <w:tblPrEx>
                <w:tblCellMar>
                  <w:top w:w="0" w:type="dxa"/>
                  <w:left w:w="108" w:type="dxa"/>
                  <w:bottom w:w="0" w:type="dxa"/>
                  <w:right w:w="108" w:type="dxa"/>
                </w:tblCellMar>
              </w:tblPrEx>
              <w:tc>
                <w:tcPr>
                  <w:tcW w:w="3510" w:type="dxa"/>
                  <w:tcBorders>
                    <w:top w:val="single" w:color="auto" w:sz="6" w:space="0"/>
                    <w:left w:val="single" w:color="auto" w:sz="6" w:space="0"/>
                    <w:bottom w:val="single" w:color="auto" w:sz="6" w:space="0"/>
                    <w:right w:val="single" w:color="auto" w:sz="6" w:space="0"/>
                  </w:tcBorders>
                </w:tcPr>
                <w:p>
                  <w:pPr>
                    <w:rPr>
                      <w:bCs/>
                    </w:rPr>
                  </w:pPr>
                  <w:r>
                    <w:t>Începerea înscrierilor</w:t>
                  </w:r>
                </w:p>
              </w:tc>
              <w:tc>
                <w:tcPr>
                  <w:tcW w:w="1440" w:type="dxa"/>
                  <w:tcBorders>
                    <w:top w:val="single" w:color="auto" w:sz="6" w:space="0"/>
                    <w:left w:val="single" w:color="auto" w:sz="6" w:space="0"/>
                    <w:bottom w:val="single" w:color="auto" w:sz="6" w:space="0"/>
                    <w:right w:val="single" w:color="auto" w:sz="6" w:space="0"/>
                  </w:tcBorders>
                </w:tcPr>
                <w:p>
                  <w:r>
                    <w:t xml:space="preserve">Luni </w:t>
                  </w:r>
                </w:p>
              </w:tc>
              <w:tc>
                <w:tcPr>
                  <w:tcW w:w="1890" w:type="dxa"/>
                  <w:tcBorders>
                    <w:top w:val="single" w:color="auto" w:sz="6" w:space="0"/>
                    <w:left w:val="single" w:color="auto" w:sz="6" w:space="0"/>
                    <w:bottom w:val="single" w:color="auto" w:sz="6" w:space="0"/>
                    <w:right w:val="single" w:color="auto" w:sz="6" w:space="0"/>
                  </w:tcBorders>
                </w:tcPr>
                <w:p>
                  <w:pPr>
                    <w:rPr>
                      <w:highlight w:val="yellow"/>
                    </w:rPr>
                  </w:pPr>
                </w:p>
              </w:tc>
              <w:tc>
                <w:tcPr>
                  <w:tcW w:w="1620" w:type="dxa"/>
                  <w:tcBorders>
                    <w:top w:val="single" w:color="auto" w:sz="6" w:space="0"/>
                    <w:left w:val="single" w:color="auto" w:sz="6" w:space="0"/>
                    <w:bottom w:val="single" w:color="auto" w:sz="6" w:space="0"/>
                    <w:right w:val="single" w:color="auto" w:sz="6" w:space="0"/>
                  </w:tcBorders>
                </w:tcPr>
                <w:p>
                  <w:r>
                    <w:t>08:00</w:t>
                  </w:r>
                </w:p>
              </w:tc>
            </w:tr>
            <w:tr>
              <w:tblPrEx>
                <w:tblCellMar>
                  <w:top w:w="0" w:type="dxa"/>
                  <w:left w:w="108" w:type="dxa"/>
                  <w:bottom w:w="0" w:type="dxa"/>
                  <w:right w:w="108" w:type="dxa"/>
                </w:tblCellMar>
              </w:tblPrEx>
              <w:tc>
                <w:tcPr>
                  <w:tcW w:w="3510" w:type="dxa"/>
                  <w:tcBorders>
                    <w:top w:val="single" w:color="auto" w:sz="6" w:space="0"/>
                    <w:left w:val="single" w:color="auto" w:sz="6" w:space="0"/>
                    <w:bottom w:val="single" w:color="auto" w:sz="6" w:space="0"/>
                    <w:right w:val="single" w:color="auto" w:sz="6" w:space="0"/>
                  </w:tcBorders>
                </w:tcPr>
                <w:p>
                  <w:r>
                    <w:t>Închiderea înscrierilor</w:t>
                  </w:r>
                </w:p>
              </w:tc>
              <w:tc>
                <w:tcPr>
                  <w:tcW w:w="1440" w:type="dxa"/>
                  <w:tcBorders>
                    <w:top w:val="single" w:color="auto" w:sz="6" w:space="0"/>
                    <w:left w:val="single" w:color="auto" w:sz="6" w:space="0"/>
                    <w:bottom w:val="single" w:color="auto" w:sz="6" w:space="0"/>
                    <w:right w:val="single" w:color="auto" w:sz="6" w:space="0"/>
                  </w:tcBorders>
                </w:tcPr>
                <w:p>
                  <w:r>
                    <w:t>Vineri</w:t>
                  </w:r>
                </w:p>
              </w:tc>
              <w:tc>
                <w:tcPr>
                  <w:tcW w:w="1890" w:type="dxa"/>
                  <w:tcBorders>
                    <w:top w:val="single" w:color="auto" w:sz="6" w:space="0"/>
                    <w:left w:val="single" w:color="auto" w:sz="6" w:space="0"/>
                    <w:bottom w:val="single" w:color="auto" w:sz="6" w:space="0"/>
                    <w:right w:val="single" w:color="auto" w:sz="6" w:space="0"/>
                  </w:tcBorders>
                </w:tcPr>
                <w:p>
                  <w:pPr>
                    <w:rPr>
                      <w:highlight w:val="yellow"/>
                    </w:rPr>
                  </w:pPr>
                </w:p>
              </w:tc>
              <w:tc>
                <w:tcPr>
                  <w:tcW w:w="1620" w:type="dxa"/>
                  <w:tcBorders>
                    <w:top w:val="single" w:color="auto" w:sz="6" w:space="0"/>
                    <w:left w:val="single" w:color="auto" w:sz="6" w:space="0"/>
                    <w:bottom w:val="single" w:color="auto" w:sz="6" w:space="0"/>
                    <w:right w:val="single" w:color="auto" w:sz="6" w:space="0"/>
                  </w:tcBorders>
                </w:tcPr>
                <w:p>
                  <w:r>
                    <w:t>20:00</w:t>
                  </w:r>
                </w:p>
              </w:tc>
            </w:tr>
            <w:tr>
              <w:tblPrEx>
                <w:tblCellMar>
                  <w:top w:w="0" w:type="dxa"/>
                  <w:left w:w="108" w:type="dxa"/>
                  <w:bottom w:w="0" w:type="dxa"/>
                  <w:right w:w="108" w:type="dxa"/>
                </w:tblCellMar>
              </w:tblPrEx>
              <w:tc>
                <w:tcPr>
                  <w:tcW w:w="3510" w:type="dxa"/>
                  <w:tcBorders>
                    <w:top w:val="single" w:color="auto" w:sz="6" w:space="0"/>
                    <w:left w:val="single" w:color="auto" w:sz="6" w:space="0"/>
                    <w:bottom w:val="single" w:color="auto" w:sz="6" w:space="0"/>
                    <w:right w:val="single" w:color="auto" w:sz="6" w:space="0"/>
                  </w:tcBorders>
                </w:tcPr>
                <w:p>
                  <w:r>
                    <w:t xml:space="preserve">Publicarea listei de înscrieri </w:t>
                  </w:r>
                </w:p>
              </w:tc>
              <w:tc>
                <w:tcPr>
                  <w:tcW w:w="1440" w:type="dxa"/>
                  <w:tcBorders>
                    <w:top w:val="single" w:color="auto" w:sz="6" w:space="0"/>
                    <w:left w:val="single" w:color="auto" w:sz="6" w:space="0"/>
                    <w:bottom w:val="single" w:color="auto" w:sz="6" w:space="0"/>
                    <w:right w:val="single" w:color="auto" w:sz="6" w:space="0"/>
                  </w:tcBorders>
                </w:tcPr>
                <w:p>
                  <w:r>
                    <w:t xml:space="preserve">Marti </w:t>
                  </w:r>
                </w:p>
              </w:tc>
              <w:tc>
                <w:tcPr>
                  <w:tcW w:w="1890" w:type="dxa"/>
                  <w:tcBorders>
                    <w:top w:val="single" w:color="auto" w:sz="6" w:space="0"/>
                    <w:left w:val="single" w:color="auto" w:sz="6" w:space="0"/>
                    <w:bottom w:val="single" w:color="auto" w:sz="6" w:space="0"/>
                    <w:right w:val="single" w:color="auto" w:sz="6" w:space="0"/>
                  </w:tcBorders>
                </w:tcPr>
                <w:p>
                  <w:pPr>
                    <w:rPr>
                      <w:highlight w:val="yellow"/>
                    </w:rPr>
                  </w:pPr>
                </w:p>
              </w:tc>
              <w:tc>
                <w:tcPr>
                  <w:tcW w:w="1620" w:type="dxa"/>
                  <w:tcBorders>
                    <w:top w:val="single" w:color="auto" w:sz="6" w:space="0"/>
                    <w:left w:val="single" w:color="auto" w:sz="6" w:space="0"/>
                    <w:bottom w:val="single" w:color="auto" w:sz="6" w:space="0"/>
                    <w:right w:val="single" w:color="auto" w:sz="6" w:space="0"/>
                  </w:tcBorders>
                </w:tcPr>
                <w:p>
                  <w:r>
                    <w:t>11:00</w:t>
                  </w:r>
                </w:p>
              </w:tc>
            </w:tr>
            <w:tr>
              <w:tblPrEx>
                <w:tblCellMar>
                  <w:top w:w="0" w:type="dxa"/>
                  <w:left w:w="108" w:type="dxa"/>
                  <w:bottom w:w="0" w:type="dxa"/>
                  <w:right w:w="108" w:type="dxa"/>
                </w:tblCellMar>
              </w:tblPrEx>
              <w:tc>
                <w:tcPr>
                  <w:tcW w:w="3510" w:type="dxa"/>
                  <w:tcBorders>
                    <w:top w:val="single" w:color="auto" w:sz="6" w:space="0"/>
                    <w:left w:val="single" w:color="auto" w:sz="6" w:space="0"/>
                    <w:bottom w:val="single" w:color="auto" w:sz="6" w:space="0"/>
                    <w:right w:val="single" w:color="auto" w:sz="6" w:space="0"/>
                  </w:tcBorders>
                </w:tcPr>
                <w:p>
                  <w:r>
                    <w:t xml:space="preserve">Numarul maxim de automobile acceptate: </w:t>
                  </w:r>
                  <w:r>
                    <w:rPr>
                      <w:highlight w:val="yellow"/>
                    </w:rPr>
                    <w:t>………….</w:t>
                  </w:r>
                </w:p>
              </w:tc>
              <w:tc>
                <w:tcPr>
                  <w:tcW w:w="1440" w:type="dxa"/>
                  <w:tcBorders>
                    <w:top w:val="single" w:color="auto" w:sz="6" w:space="0"/>
                    <w:left w:val="single" w:color="auto" w:sz="6" w:space="0"/>
                    <w:bottom w:val="single" w:color="auto" w:sz="6" w:space="0"/>
                    <w:right w:val="single" w:color="auto" w:sz="6" w:space="0"/>
                  </w:tcBorders>
                </w:tcPr>
                <w:p/>
              </w:tc>
              <w:tc>
                <w:tcPr>
                  <w:tcW w:w="1890" w:type="dxa"/>
                  <w:tcBorders>
                    <w:top w:val="single" w:color="auto" w:sz="6" w:space="0"/>
                    <w:left w:val="single" w:color="auto" w:sz="6" w:space="0"/>
                    <w:bottom w:val="single" w:color="auto" w:sz="6" w:space="0"/>
                    <w:right w:val="single" w:color="auto" w:sz="6" w:space="0"/>
                  </w:tcBorders>
                </w:tcPr>
                <w:p>
                  <w:pPr>
                    <w:rPr>
                      <w:highlight w:val="yellow"/>
                    </w:rPr>
                  </w:pPr>
                </w:p>
              </w:tc>
              <w:tc>
                <w:tcPr>
                  <w:tcW w:w="1620" w:type="dxa"/>
                  <w:tcBorders>
                    <w:top w:val="single" w:color="auto" w:sz="6" w:space="0"/>
                    <w:left w:val="single" w:color="auto" w:sz="6" w:space="0"/>
                    <w:bottom w:val="single" w:color="auto" w:sz="6" w:space="0"/>
                    <w:right w:val="single" w:color="auto" w:sz="6" w:space="0"/>
                  </w:tcBorders>
                </w:tcPr>
                <w:p/>
              </w:tc>
            </w:tr>
          </w:tbl>
          <w:p>
            <w:pPr>
              <w:rPr>
                <w:bCs/>
              </w:rPr>
            </w:pPr>
          </w:p>
          <w:p>
            <w:pPr>
              <w:rPr>
                <w:bCs/>
              </w:rPr>
            </w:pPr>
            <w:r>
              <w:rPr>
                <w:bCs/>
              </w:rPr>
              <w:t>Program etapa</w:t>
            </w:r>
          </w:p>
          <w:tbl>
            <w:tblPr>
              <w:tblStyle w:val="7"/>
              <w:tblW w:w="0" w:type="auto"/>
              <w:tblInd w:w="108" w:type="dxa"/>
              <w:tblLayout w:type="autofit"/>
              <w:tblCellMar>
                <w:top w:w="0" w:type="dxa"/>
                <w:left w:w="108" w:type="dxa"/>
                <w:bottom w:w="0" w:type="dxa"/>
                <w:right w:w="108" w:type="dxa"/>
              </w:tblCellMar>
            </w:tblPr>
            <w:tblGrid>
              <w:gridCol w:w="4819"/>
              <w:gridCol w:w="1230"/>
              <w:gridCol w:w="1620"/>
              <w:gridCol w:w="1871"/>
            </w:tblGrid>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pPr>
                    <w:rPr>
                      <w:bCs/>
                    </w:rPr>
                  </w:pPr>
                  <w:r>
                    <w:rPr>
                      <w:bCs/>
                    </w:rPr>
                    <w:t>Activitatate</w:t>
                  </w:r>
                </w:p>
              </w:tc>
              <w:tc>
                <w:tcPr>
                  <w:tcW w:w="1230" w:type="dxa"/>
                  <w:tcBorders>
                    <w:top w:val="single" w:color="auto" w:sz="6" w:space="0"/>
                    <w:left w:val="single" w:color="auto" w:sz="6" w:space="0"/>
                    <w:bottom w:val="single" w:color="auto" w:sz="6" w:space="0"/>
                    <w:right w:val="single" w:color="auto" w:sz="6" w:space="0"/>
                  </w:tcBorders>
                </w:tcPr>
                <w:p>
                  <w:pPr>
                    <w:rPr>
                      <w:bCs/>
                    </w:rPr>
                  </w:pPr>
                  <w:r>
                    <w:rPr>
                      <w:bCs/>
                    </w:rPr>
                    <w:t>Ziua</w:t>
                  </w:r>
                </w:p>
              </w:tc>
              <w:tc>
                <w:tcPr>
                  <w:tcW w:w="1620" w:type="dxa"/>
                  <w:tcBorders>
                    <w:top w:val="single" w:color="auto" w:sz="6" w:space="0"/>
                    <w:left w:val="single" w:color="auto" w:sz="6" w:space="0"/>
                    <w:bottom w:val="single" w:color="auto" w:sz="6" w:space="0"/>
                    <w:right w:val="single" w:color="auto" w:sz="6" w:space="0"/>
                  </w:tcBorders>
                </w:tcPr>
                <w:p>
                  <w:pPr>
                    <w:rPr>
                      <w:bCs/>
                      <w:highlight w:val="yellow"/>
                    </w:rPr>
                  </w:pPr>
                  <w:r>
                    <w:rPr>
                      <w:bCs/>
                      <w:highlight w:val="yellow"/>
                    </w:rPr>
                    <w:t xml:space="preserve"> Data</w:t>
                  </w:r>
                </w:p>
              </w:tc>
              <w:tc>
                <w:tcPr>
                  <w:tcW w:w="1871" w:type="dxa"/>
                  <w:tcBorders>
                    <w:top w:val="single" w:color="auto" w:sz="6" w:space="0"/>
                    <w:left w:val="single" w:color="auto" w:sz="6" w:space="0"/>
                    <w:bottom w:val="single" w:color="auto" w:sz="6" w:space="0"/>
                    <w:right w:val="single" w:color="auto" w:sz="6" w:space="0"/>
                  </w:tcBorders>
                </w:tcPr>
                <w:p>
                  <w:pPr>
                    <w:rPr>
                      <w:bCs/>
                      <w:highlight w:val="yellow"/>
                    </w:rPr>
                  </w:pPr>
                  <w:r>
                    <w:rPr>
                      <w:bCs/>
                      <w:highlight w:val="yellow"/>
                    </w:rPr>
                    <w:t>Ora</w:t>
                  </w: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Deschiderea centrului de presa/ acreditari</w:t>
                  </w:r>
                </w:p>
              </w:tc>
              <w:tc>
                <w:tcPr>
                  <w:tcW w:w="1230" w:type="dxa"/>
                  <w:tcBorders>
                    <w:top w:val="single" w:color="auto" w:sz="6" w:space="0"/>
                    <w:left w:val="single" w:color="auto" w:sz="6" w:space="0"/>
                    <w:bottom w:val="single" w:color="auto" w:sz="6" w:space="0"/>
                    <w:right w:val="single" w:color="auto" w:sz="6" w:space="0"/>
                  </w:tcBorders>
                </w:tcPr>
                <w:p>
                  <w:r>
                    <w:t xml:space="preserve">Joi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Deschiderea parcului de service</w:t>
                  </w:r>
                </w:p>
              </w:tc>
              <w:tc>
                <w:tcPr>
                  <w:tcW w:w="1230" w:type="dxa"/>
                  <w:tcBorders>
                    <w:top w:val="single" w:color="auto" w:sz="6" w:space="0"/>
                    <w:left w:val="single" w:color="auto" w:sz="6" w:space="0"/>
                    <w:bottom w:val="single" w:color="auto" w:sz="6" w:space="0"/>
                    <w:right w:val="single" w:color="auto" w:sz="6" w:space="0"/>
                  </w:tcBorders>
                </w:tcPr>
                <w:p>
                  <w:r>
                    <w:t xml:space="preserve">Vineri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Verificări administrative grupele N si A</w:t>
                  </w:r>
                </w:p>
              </w:tc>
              <w:tc>
                <w:tcPr>
                  <w:tcW w:w="1230" w:type="dxa"/>
                  <w:tcBorders>
                    <w:top w:val="single" w:color="auto" w:sz="6" w:space="0"/>
                    <w:left w:val="single" w:color="auto" w:sz="6" w:space="0"/>
                    <w:bottom w:val="single" w:color="auto" w:sz="6" w:space="0"/>
                    <w:right w:val="single" w:color="auto" w:sz="6" w:space="0"/>
                  </w:tcBorders>
                </w:tcPr>
                <w:p>
                  <w:r>
                    <w:t xml:space="preserve">Vineri </w:t>
                  </w:r>
                </w:p>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pPr>
                    <w:jc w:val="both"/>
                  </w:pPr>
                  <w:r>
                    <w:t>Verificari administrative grupele D, I, E, si Debutanti</w:t>
                  </w:r>
                </w:p>
              </w:tc>
              <w:tc>
                <w:tcPr>
                  <w:tcW w:w="1230" w:type="dxa"/>
                  <w:tcBorders>
                    <w:top w:val="single" w:color="auto" w:sz="6" w:space="0"/>
                    <w:left w:val="single" w:color="auto" w:sz="6" w:space="0"/>
                    <w:bottom w:val="single" w:color="auto" w:sz="6" w:space="0"/>
                    <w:right w:val="single" w:color="auto" w:sz="6" w:space="0"/>
                  </w:tcBorders>
                </w:tcPr>
                <w:p>
                  <w:r>
                    <w:t>Vineri</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Verificari administrative pentru grupa H</w:t>
                  </w:r>
                </w:p>
              </w:tc>
              <w:tc>
                <w:tcPr>
                  <w:tcW w:w="1230" w:type="dxa"/>
                  <w:tcBorders>
                    <w:top w:val="single" w:color="auto" w:sz="6" w:space="0"/>
                    <w:left w:val="single" w:color="auto" w:sz="6" w:space="0"/>
                    <w:bottom w:val="single" w:color="auto" w:sz="6" w:space="0"/>
                    <w:right w:val="single" w:color="auto" w:sz="6" w:space="0"/>
                  </w:tcBorders>
                </w:tcPr>
                <w:p>
                  <w:r>
                    <w:t>Vineri</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Verificări tehnice iniţiale</w:t>
                  </w:r>
                </w:p>
              </w:tc>
              <w:tc>
                <w:tcPr>
                  <w:tcW w:w="1230" w:type="dxa"/>
                  <w:tcBorders>
                    <w:top w:val="single" w:color="auto" w:sz="6" w:space="0"/>
                    <w:left w:val="single" w:color="auto" w:sz="6" w:space="0"/>
                    <w:bottom w:val="single" w:color="auto" w:sz="6" w:space="0"/>
                    <w:right w:val="single" w:color="auto" w:sz="6" w:space="0"/>
                  </w:tcBorders>
                </w:tcPr>
                <w:p>
                  <w:r>
                    <w:t xml:space="preserve">Vineri </w:t>
                  </w:r>
                </w:p>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Prima sedinţă a CCS</w:t>
                  </w:r>
                </w:p>
              </w:tc>
              <w:tc>
                <w:tcPr>
                  <w:tcW w:w="1230" w:type="dxa"/>
                  <w:tcBorders>
                    <w:top w:val="single" w:color="auto" w:sz="6" w:space="0"/>
                    <w:left w:val="single" w:color="auto" w:sz="6" w:space="0"/>
                    <w:bottom w:val="single" w:color="auto" w:sz="6" w:space="0"/>
                    <w:right w:val="single" w:color="auto" w:sz="6" w:space="0"/>
                  </w:tcBorders>
                </w:tcPr>
                <w:p>
                  <w:r>
                    <w:t xml:space="preserve">Vineri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Publicarea ordinei de start pentru  recunoasteri si antrenamente</w:t>
                  </w:r>
                </w:p>
              </w:tc>
              <w:tc>
                <w:tcPr>
                  <w:tcW w:w="1230" w:type="dxa"/>
                  <w:tcBorders>
                    <w:top w:val="single" w:color="auto" w:sz="6" w:space="0"/>
                    <w:left w:val="single" w:color="auto" w:sz="6" w:space="0"/>
                    <w:bottom w:val="single" w:color="auto" w:sz="6" w:space="0"/>
                    <w:right w:val="single" w:color="auto" w:sz="6" w:space="0"/>
                  </w:tcBorders>
                </w:tcPr>
                <w:p>
                  <w:r>
                    <w:t xml:space="preserve">Vineri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Deschiderea parcului de service</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Recunoaşteri -mansa I</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c>
                <w:tcPr>
                  <w:tcW w:w="4819" w:type="dxa"/>
                  <w:tcBorders>
                    <w:top w:val="single" w:color="auto" w:sz="6" w:space="0"/>
                    <w:left w:val="single" w:color="auto" w:sz="6" w:space="0"/>
                    <w:bottom w:val="single" w:color="auto" w:sz="6" w:space="0"/>
                    <w:right w:val="single" w:color="auto" w:sz="6" w:space="0"/>
                  </w:tcBorders>
                </w:tcPr>
                <w:p>
                  <w:r>
                    <w:t>Recunoasteri -mansa a II-a</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Recunoasteri-mansa a III-a</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pPr>
                    <w:rPr>
                      <w:color w:val="000000"/>
                    </w:rPr>
                  </w:pPr>
                  <w:r>
                    <w:rPr>
                      <w:color w:val="000000"/>
                    </w:rPr>
                    <w:t>Deschiderea temporara a circulatiei</w:t>
                  </w:r>
                </w:p>
              </w:tc>
              <w:tc>
                <w:tcPr>
                  <w:tcW w:w="1230" w:type="dxa"/>
                  <w:tcBorders>
                    <w:top w:val="single" w:color="auto" w:sz="6" w:space="0"/>
                    <w:left w:val="single" w:color="auto" w:sz="6" w:space="0"/>
                    <w:bottom w:val="single" w:color="auto" w:sz="6" w:space="0"/>
                    <w:right w:val="single" w:color="auto" w:sz="6" w:space="0"/>
                  </w:tcBorders>
                </w:tcPr>
                <w:p>
                  <w:pPr>
                    <w:rPr>
                      <w:color w:val="000000"/>
                    </w:rPr>
                  </w:pPr>
                  <w:r>
                    <w:rPr>
                      <w:color w:val="000000"/>
                    </w:rPr>
                    <w:t xml:space="preserve">Sambata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 xml:space="preserve">Antrenamente cronometrate -manşa I </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Antrenamente cronometrate - manşa aII-a</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Antrenamente cronometrate mansa a III-a</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A II-a şedinţă a CCS</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Publicare ordine de start pentru recunoasteri si concurs</w:t>
                  </w:r>
                </w:p>
              </w:tc>
              <w:tc>
                <w:tcPr>
                  <w:tcW w:w="1230" w:type="dxa"/>
                  <w:tcBorders>
                    <w:top w:val="single" w:color="auto" w:sz="6" w:space="0"/>
                    <w:left w:val="single" w:color="auto" w:sz="6" w:space="0"/>
                    <w:bottom w:val="single" w:color="auto" w:sz="6" w:space="0"/>
                    <w:right w:val="single" w:color="auto" w:sz="6" w:space="0"/>
                  </w:tcBorders>
                </w:tcPr>
                <w:p>
                  <w:r>
                    <w:t xml:space="preserve">Sambata </w:t>
                  </w:r>
                </w:p>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Deschiderea parcului de service</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rPr>
                <w:trHeight w:val="334" w:hRule="atLeast"/>
              </w:trPr>
              <w:tc>
                <w:tcPr>
                  <w:tcW w:w="4819" w:type="dxa"/>
                  <w:tcBorders>
                    <w:top w:val="single" w:color="auto" w:sz="6" w:space="0"/>
                    <w:left w:val="single" w:color="auto" w:sz="6" w:space="0"/>
                    <w:bottom w:val="single" w:color="auto" w:sz="6" w:space="0"/>
                    <w:right w:val="single" w:color="auto" w:sz="6" w:space="0"/>
                  </w:tcBorders>
                </w:tcPr>
                <w:p>
                  <w:r>
                    <w:t>Recunoasteri -mansa aIV-a</w:t>
                  </w:r>
                </w:p>
              </w:tc>
              <w:tc>
                <w:tcPr>
                  <w:tcW w:w="1230" w:type="dxa"/>
                  <w:tcBorders>
                    <w:top w:val="single" w:color="auto" w:sz="6" w:space="0"/>
                    <w:left w:val="single" w:color="auto" w:sz="6" w:space="0"/>
                    <w:bottom w:val="single" w:color="auto" w:sz="6" w:space="0"/>
                    <w:right w:val="single" w:color="auto" w:sz="6" w:space="0"/>
                  </w:tcBorders>
                </w:tcPr>
                <w:p>
                  <w:r>
                    <w:t xml:space="preserve">Duminica </w:t>
                  </w:r>
                  <w:r>
                    <w:br w:type="textWrapping"/>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Recunoasteri-mansa a V-a</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Deschidere temporara a circulatiei</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Mansa I de concurs</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Mansa a II-a de concurs</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Verificari tehnice finale</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A III-a sedinta a CCS</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Afisarea rezultatelor provizorii</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Afisarea rezultatelor definitive</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Festivitatea de premiere</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r>
              <w:tblPrEx>
                <w:tblCellMar>
                  <w:top w:w="0" w:type="dxa"/>
                  <w:left w:w="108" w:type="dxa"/>
                  <w:bottom w:w="0" w:type="dxa"/>
                  <w:right w:w="108" w:type="dxa"/>
                </w:tblCellMar>
              </w:tblPrEx>
              <w:tc>
                <w:tcPr>
                  <w:tcW w:w="4819" w:type="dxa"/>
                  <w:tcBorders>
                    <w:top w:val="single" w:color="auto" w:sz="6" w:space="0"/>
                    <w:left w:val="single" w:color="auto" w:sz="6" w:space="0"/>
                    <w:bottom w:val="single" w:color="auto" w:sz="6" w:space="0"/>
                    <w:right w:val="single" w:color="auto" w:sz="6" w:space="0"/>
                  </w:tcBorders>
                </w:tcPr>
                <w:p>
                  <w:r>
                    <w:t>Conferinta de presa cu castigatorii</w:t>
                  </w:r>
                </w:p>
              </w:tc>
              <w:tc>
                <w:tcPr>
                  <w:tcW w:w="1230" w:type="dxa"/>
                  <w:tcBorders>
                    <w:top w:val="single" w:color="auto" w:sz="6" w:space="0"/>
                    <w:left w:val="single" w:color="auto" w:sz="6" w:space="0"/>
                    <w:bottom w:val="single" w:color="auto" w:sz="6" w:space="0"/>
                    <w:right w:val="single" w:color="auto" w:sz="6" w:space="0"/>
                  </w:tcBorders>
                </w:tcPr>
                <w:p>
                  <w:r>
                    <w:t xml:space="preserve">Duminica </w:t>
                  </w:r>
                </w:p>
              </w:tc>
              <w:tc>
                <w:tcPr>
                  <w:tcW w:w="1620" w:type="dxa"/>
                  <w:tcBorders>
                    <w:top w:val="single" w:color="auto" w:sz="6" w:space="0"/>
                    <w:left w:val="single" w:color="auto" w:sz="6" w:space="0"/>
                    <w:bottom w:val="single" w:color="auto" w:sz="6" w:space="0"/>
                    <w:right w:val="single" w:color="auto" w:sz="6" w:space="0"/>
                  </w:tcBorders>
                </w:tcPr>
                <w:p>
                  <w:pPr>
                    <w:rPr>
                      <w:highlight w:val="yellow"/>
                    </w:rPr>
                  </w:pPr>
                </w:p>
              </w:tc>
              <w:tc>
                <w:tcPr>
                  <w:tcW w:w="1871" w:type="dxa"/>
                  <w:tcBorders>
                    <w:top w:val="single" w:color="auto" w:sz="6" w:space="0"/>
                    <w:left w:val="single" w:color="auto" w:sz="6" w:space="0"/>
                    <w:bottom w:val="single" w:color="auto" w:sz="6" w:space="0"/>
                    <w:right w:val="single" w:color="auto" w:sz="6" w:space="0"/>
                  </w:tcBorders>
                </w:tcPr>
                <w:p>
                  <w:pPr>
                    <w:jc w:val="center"/>
                    <w:rPr>
                      <w:color w:val="000000"/>
                      <w:highlight w:val="yellow"/>
                    </w:rPr>
                  </w:pPr>
                </w:p>
              </w:tc>
            </w:tr>
          </w:tb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pStyle w:val="10"/>
              <w:numPr>
                <w:ilvl w:val="0"/>
                <w:numId w:val="2"/>
              </w:numPr>
            </w:pPr>
            <w:r>
              <w:t>DISPOZIŢII GENERALE</w:t>
            </w:r>
          </w:p>
          <w:p/>
          <w:p>
            <w:pPr>
              <w:pStyle w:val="10"/>
              <w:numPr>
                <w:ilvl w:val="0"/>
                <w:numId w:val="3"/>
              </w:numPr>
            </w:pPr>
            <w:r>
              <w:t xml:space="preserve">Licenţă de Organizator emisă de Federaţia Română de Automobilism Sportiv nr. </w:t>
            </w:r>
            <w:r>
              <w:rPr>
                <w:highlight w:val="yellow"/>
              </w:rPr>
              <w:t>………</w:t>
            </w:r>
            <w:r>
              <w:t xml:space="preserve"> </w:t>
            </w:r>
          </w:p>
          <w:p>
            <w:pPr>
              <w:ind w:left="360"/>
            </w:pPr>
          </w:p>
          <w:p>
            <w:pPr>
              <w:pStyle w:val="10"/>
              <w:numPr>
                <w:ilvl w:val="0"/>
                <w:numId w:val="3"/>
              </w:numPr>
            </w:pPr>
            <w:r>
              <w:t xml:space="preserve">Permis de Organizare emis de Federaţia Română de Automobilism Sportiv nr. </w:t>
            </w:r>
            <w:r>
              <w:rPr>
                <w:highlight w:val="yellow"/>
              </w:rPr>
              <w:t>……….</w:t>
            </w:r>
          </w:p>
          <w:p>
            <w:pPr>
              <w:ind w:left="360"/>
            </w:pPr>
          </w:p>
          <w:p>
            <w:pPr>
              <w:pStyle w:val="10"/>
              <w:numPr>
                <w:ilvl w:val="0"/>
                <w:numId w:val="3"/>
              </w:numPr>
            </w:pPr>
            <w:r>
              <w:t xml:space="preserve">Comandamentul/Secretariatul competiţiei: </w:t>
            </w:r>
            <w:r>
              <w:rPr>
                <w:highlight w:val="yellow"/>
              </w:rPr>
              <w:t>…………………….</w:t>
            </w:r>
          </w:p>
          <w:p>
            <w:pPr>
              <w:ind w:left="360"/>
            </w:pPr>
          </w:p>
          <w:p>
            <w:pPr>
              <w:pStyle w:val="10"/>
              <w:numPr>
                <w:ilvl w:val="0"/>
                <w:numId w:val="3"/>
              </w:numPr>
            </w:pPr>
            <w:r>
              <w:t>Centrul/Panou oficial de afişaj:.</w:t>
            </w:r>
            <w:r>
              <w:rPr>
                <w:highlight w:val="yellow"/>
              </w:rPr>
              <w:t xml:space="preserve"> …………………….</w:t>
            </w:r>
          </w:p>
          <w:p>
            <w:pPr>
              <w:ind w:left="360"/>
            </w:pPr>
          </w:p>
          <w:p>
            <w:pPr>
              <w:pStyle w:val="10"/>
              <w:numPr>
                <w:ilvl w:val="0"/>
                <w:numId w:val="3"/>
              </w:numPr>
            </w:pPr>
            <w:r>
              <w:t xml:space="preserve">START:  </w:t>
            </w:r>
            <w:r>
              <w:rPr>
                <w:highlight w:val="yellow"/>
              </w:rPr>
              <w:t>…………………….</w:t>
            </w:r>
          </w:p>
          <w:p>
            <w:pPr>
              <w:ind w:left="360"/>
            </w:pPr>
          </w:p>
          <w:p>
            <w:pPr>
              <w:pStyle w:val="10"/>
              <w:numPr>
                <w:ilvl w:val="0"/>
                <w:numId w:val="3"/>
              </w:numPr>
            </w:pPr>
            <w:r>
              <w:t xml:space="preserve">SOSIRE: </w:t>
            </w:r>
            <w:r>
              <w:rPr>
                <w:highlight w:val="yellow"/>
              </w:rPr>
              <w:t>…………………….</w:t>
            </w:r>
          </w:p>
          <w:p>
            <w:pPr>
              <w:ind w:left="360"/>
            </w:pPr>
          </w:p>
          <w:p>
            <w:pPr>
              <w:pStyle w:val="10"/>
              <w:numPr>
                <w:ilvl w:val="0"/>
                <w:numId w:val="3"/>
              </w:numPr>
            </w:pPr>
            <w:r>
              <w:t>Verificare Tehnică Iniţială:</w:t>
            </w:r>
            <w:r>
              <w:rPr>
                <w:highlight w:val="yellow"/>
              </w:rPr>
              <w:t xml:space="preserve"> …………………….</w:t>
            </w:r>
            <w:r>
              <w:t>.</w:t>
            </w:r>
          </w:p>
          <w:p>
            <w:pPr>
              <w:ind w:left="360"/>
            </w:pPr>
          </w:p>
          <w:p>
            <w:pPr>
              <w:pStyle w:val="10"/>
              <w:numPr>
                <w:ilvl w:val="0"/>
                <w:numId w:val="3"/>
              </w:numPr>
            </w:pPr>
            <w:r>
              <w:t xml:space="preserve">Parc închis: </w:t>
            </w:r>
            <w:r>
              <w:rPr>
                <w:highlight w:val="yellow"/>
              </w:rPr>
              <w:t>…………………….</w:t>
            </w:r>
          </w:p>
          <w:p>
            <w:pPr>
              <w:ind w:left="360"/>
            </w:pPr>
          </w:p>
          <w:p>
            <w:pPr>
              <w:pStyle w:val="10"/>
              <w:numPr>
                <w:ilvl w:val="0"/>
                <w:numId w:val="3"/>
              </w:numPr>
            </w:pPr>
            <w:r>
              <w:t xml:space="preserve">Parc de service: </w:t>
            </w:r>
            <w:r>
              <w:rPr>
                <w:highlight w:val="yellow"/>
              </w:rPr>
              <w:t>…………………….</w:t>
            </w:r>
            <w:r>
              <w:t>.</w:t>
            </w:r>
          </w:p>
          <w:p>
            <w:pPr>
              <w:ind w:left="360"/>
            </w:pPr>
          </w:p>
          <w:p>
            <w:pPr>
              <w:pStyle w:val="10"/>
              <w:numPr>
                <w:ilvl w:val="0"/>
                <w:numId w:val="3"/>
              </w:numPr>
            </w:pPr>
            <w:r>
              <w:t xml:space="preserve">Parc auxiliar – trailere/platforme: </w:t>
            </w:r>
            <w:r>
              <w:rPr>
                <w:highlight w:val="yellow"/>
              </w:rPr>
              <w:t>…………………….</w:t>
            </w:r>
            <w:r>
              <w:t>.</w:t>
            </w:r>
          </w:p>
          <w:p>
            <w:pPr>
              <w:ind w:left="360"/>
            </w:pPr>
          </w:p>
          <w:p>
            <w:pPr>
              <w:pStyle w:val="10"/>
              <w:numPr>
                <w:ilvl w:val="0"/>
                <w:numId w:val="3"/>
              </w:numPr>
            </w:pPr>
            <w:r>
              <w:t xml:space="preserve">Verificarea tehnică finală: </w:t>
            </w:r>
            <w:r>
              <w:rPr>
                <w:highlight w:val="yellow"/>
              </w:rPr>
              <w:t>…………………….</w:t>
            </w:r>
            <w:r>
              <w:t>.</w:t>
            </w:r>
          </w:p>
          <w:p>
            <w:pPr>
              <w:ind w:left="360"/>
            </w:pPr>
          </w:p>
          <w:p>
            <w:pPr>
              <w:pStyle w:val="10"/>
              <w:numPr>
                <w:ilvl w:val="0"/>
                <w:numId w:val="3"/>
              </w:numPr>
            </w:pPr>
            <w:r>
              <w:t xml:space="preserve">Centrul de Presă: </w:t>
            </w:r>
            <w:r>
              <w:rPr>
                <w:highlight w:val="yellow"/>
              </w:rPr>
              <w:t>…………………….</w:t>
            </w:r>
          </w:p>
          <w:p>
            <w:pPr>
              <w:ind w:left="360"/>
            </w:pPr>
          </w:p>
          <w:p>
            <w:pPr>
              <w:pStyle w:val="10"/>
              <w:numPr>
                <w:ilvl w:val="0"/>
                <w:numId w:val="3"/>
              </w:numPr>
            </w:pPr>
            <w:r>
              <w:t xml:space="preserve">Festivitatea de premiere: </w:t>
            </w:r>
            <w:r>
              <w:rPr>
                <w:highlight w:val="yellow"/>
              </w:rPr>
              <w:t>…………………….</w:t>
            </w:r>
          </w:p>
          <w:p>
            <w:pPr>
              <w:ind w:left="360"/>
            </w:pPr>
          </w:p>
          <w:p>
            <w:pPr>
              <w:pStyle w:val="10"/>
              <w:numPr>
                <w:ilvl w:val="0"/>
                <w:numId w:val="3"/>
              </w:numPr>
            </w:pPr>
            <w:r>
              <w:t xml:space="preserve">Conferinţa de presă cu câştigătorii are loc la </w:t>
            </w:r>
            <w:r>
              <w:rPr>
                <w:highlight w:val="yello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pStyle w:val="10"/>
              <w:numPr>
                <w:ilvl w:val="0"/>
                <w:numId w:val="2"/>
              </w:numPr>
            </w:pPr>
            <w:r>
              <w:t>ORGANIZATOR</w:t>
            </w:r>
          </w:p>
          <w:p/>
          <w:p>
            <w:r>
              <w:t xml:space="preserve">Organizator: </w:t>
            </w:r>
            <w:r>
              <w:rPr>
                <w:highlight w:val="yellow"/>
              </w:rPr>
              <w:t>…………………….</w:t>
            </w:r>
            <w:r>
              <w:t>.</w:t>
            </w:r>
          </w:p>
          <w:p/>
          <w:p>
            <w:r>
              <w:t xml:space="preserve">Adresa organizatorului: </w:t>
            </w:r>
            <w:r>
              <w:rPr>
                <w:highlight w:val="yellow"/>
              </w:rPr>
              <w:t>…………………….</w:t>
            </w:r>
            <w:r>
              <w:t>.</w:t>
            </w:r>
          </w:p>
          <w:p>
            <w:r>
              <w:t xml:space="preserve">Tel: </w:t>
            </w:r>
            <w:r>
              <w:rPr>
                <w:highlight w:val="yellow"/>
              </w:rPr>
              <w:t>…………………….</w:t>
            </w:r>
          </w:p>
          <w:p>
            <w:r>
              <w:t xml:space="preserve">Fax : </w:t>
            </w:r>
            <w:r>
              <w:rPr>
                <w:highlight w:val="yellow"/>
              </w:rPr>
              <w:t>…………………….</w:t>
            </w:r>
          </w:p>
          <w:p>
            <w:r>
              <w:t xml:space="preserve">E-mail: </w:t>
            </w:r>
            <w:r>
              <w:rPr>
                <w:highlight w:val="yellow"/>
              </w:rPr>
              <w:t>…………………….</w:t>
            </w:r>
          </w:p>
          <w:p/>
          <w:p>
            <w:r>
              <w:t xml:space="preserve">Persoane de contact: </w:t>
            </w:r>
            <w:r>
              <w:rPr>
                <w:highlight w:val="yellow"/>
              </w:rPr>
              <w:t>…………………….</w:t>
            </w:r>
            <w:r>
              <w:t xml:space="preserve"> Tel: </w:t>
            </w:r>
            <w:r>
              <w:rPr>
                <w:highlight w:val="yellow"/>
              </w:rPr>
              <w:t>…………………….</w:t>
            </w:r>
            <w:r>
              <w:t xml:space="preserve"> Email: </w:t>
            </w:r>
            <w:r>
              <w:rPr>
                <w:highlight w:val="yellow"/>
              </w:rPr>
              <w:t>…………………….</w:t>
            </w:r>
          </w:p>
          <w:p/>
          <w:p>
            <w:r>
              <w:t>Înscrierea pentru concurs a pilotilor se face la:</w:t>
            </w:r>
            <w:r>
              <w:rPr>
                <w:highlight w:val="yellow"/>
              </w:rPr>
              <w:t xml:space="preserve"> …………………….</w:t>
            </w:r>
          </w:p>
          <w:p/>
          <w:p>
            <w:r>
              <w:t>Site-uri utile: www.fras.ro, www.fia.com, www.autorally.ro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r>
              <w:t>Observator Federal :</w:t>
            </w:r>
            <w:r>
              <w:tab/>
            </w:r>
            <w:r>
              <w:tab/>
            </w:r>
            <w:r>
              <w:rPr>
                <w:highlight w:val="yellow"/>
              </w:rPr>
              <w:t>…………………….</w:t>
            </w:r>
          </w:p>
          <w:p/>
          <w:p>
            <w:r>
              <w:t xml:space="preserve">Colegiul Comisarilor Sportivi : </w:t>
            </w:r>
          </w:p>
          <w:p>
            <w:r>
              <w:t>Preşedinte:</w:t>
            </w:r>
            <w:r>
              <w:tab/>
            </w:r>
            <w:r>
              <w:tab/>
            </w:r>
            <w:r>
              <w:tab/>
            </w:r>
            <w:r>
              <w:rPr>
                <w:highlight w:val="yellow"/>
              </w:rPr>
              <w:t>…………………….</w:t>
            </w:r>
          </w:p>
          <w:p>
            <w:r>
              <w:t>Membru:</w:t>
            </w:r>
            <w:r>
              <w:tab/>
            </w:r>
            <w:r>
              <w:tab/>
            </w:r>
            <w:r>
              <w:tab/>
            </w:r>
            <w:r>
              <w:rPr>
                <w:highlight w:val="yellow"/>
              </w:rPr>
              <w:t>…………………….</w:t>
            </w:r>
          </w:p>
          <w:p>
            <w:r>
              <w:t>Membru:</w:t>
            </w:r>
            <w:r>
              <w:tab/>
            </w:r>
            <w:r>
              <w:tab/>
            </w:r>
            <w:r>
              <w:tab/>
            </w:r>
            <w:r>
              <w:rPr>
                <w:highlight w:val="yellow"/>
              </w:rPr>
              <w:t>…………………….</w:t>
            </w:r>
          </w:p>
          <w:p>
            <w:r>
              <w:t>Director Sportiv:</w:t>
            </w:r>
            <w:r>
              <w:tab/>
            </w:r>
            <w:r>
              <w:tab/>
            </w:r>
            <w:r>
              <w:tab/>
            </w:r>
            <w:r>
              <w:rPr>
                <w:highlight w:val="yellow"/>
              </w:rPr>
              <w:t>…………………….</w:t>
            </w:r>
          </w:p>
          <w:p>
            <w:r>
              <w:t>Dir. Organizatoric:</w:t>
            </w:r>
            <w:r>
              <w:tab/>
            </w:r>
            <w:r>
              <w:tab/>
            </w:r>
            <w:r>
              <w:rPr>
                <w:highlight w:val="yellow"/>
              </w:rPr>
              <w:t>…………………….</w:t>
            </w:r>
            <w:r>
              <w:t xml:space="preserve"> </w:t>
            </w:r>
          </w:p>
          <w:p>
            <w:r>
              <w:t>Secretar Şef:</w:t>
            </w:r>
            <w:r>
              <w:tab/>
            </w:r>
            <w:r>
              <w:tab/>
            </w:r>
            <w:r>
              <w:tab/>
            </w:r>
            <w:r>
              <w:rPr>
                <w:highlight w:val="yellow"/>
              </w:rPr>
              <w:t>…………………….</w:t>
            </w:r>
          </w:p>
          <w:p>
            <w:r>
              <w:t xml:space="preserve">Şef Centru de Calcul: </w:t>
            </w:r>
            <w:r>
              <w:tab/>
            </w:r>
            <w:r>
              <w:tab/>
            </w:r>
            <w:r>
              <w:rPr>
                <w:highlight w:val="yellow"/>
              </w:rPr>
              <w:t>…………………….</w:t>
            </w:r>
          </w:p>
          <w:p>
            <w:r>
              <w:t>Şef Verif. Tehnică:</w:t>
            </w:r>
            <w:r>
              <w:tab/>
            </w:r>
            <w:r>
              <w:tab/>
            </w:r>
            <w:r>
              <w:rPr>
                <w:highlight w:val="yellow"/>
              </w:rPr>
              <w:t>…………………….</w:t>
            </w:r>
          </w:p>
          <w:p>
            <w:r>
              <w:t>Relaţii cu Sportivii:</w:t>
            </w:r>
            <w:r>
              <w:tab/>
            </w:r>
            <w:r>
              <w:tab/>
            </w:r>
            <w:r>
              <w:rPr>
                <w:highlight w:val="yellow"/>
              </w:rPr>
              <w:t>…………………….</w:t>
            </w:r>
          </w:p>
          <w:p>
            <w:r>
              <w:t>Cronometror Şef:</w:t>
            </w:r>
            <w:r>
              <w:tab/>
            </w:r>
            <w:r>
              <w:tab/>
            </w:r>
            <w:r>
              <w:tab/>
            </w:r>
            <w:r>
              <w:rPr>
                <w:highlight w:val="yellow"/>
              </w:rPr>
              <w:t>…………………….</w:t>
            </w:r>
          </w:p>
          <w:p>
            <w:r>
              <w:t>Observator Arbitri:</w:t>
            </w:r>
            <w:r>
              <w:tab/>
            </w:r>
            <w:r>
              <w:tab/>
            </w:r>
            <w:r>
              <w:rPr>
                <w:highlight w:val="yellow"/>
              </w:rPr>
              <w:t>…………………….</w:t>
            </w:r>
          </w:p>
          <w:p>
            <w:r>
              <w:t>Şef Securitate:</w:t>
            </w:r>
            <w:r>
              <w:tab/>
            </w:r>
            <w:r>
              <w:tab/>
            </w:r>
            <w:r>
              <w:tab/>
            </w:r>
            <w:r>
              <w:rPr>
                <w:highlight w:val="yellow"/>
              </w:rPr>
              <w:t>…………………….</w:t>
            </w:r>
          </w:p>
          <w:p>
            <w:r>
              <w:t>Şef Traseu:</w:t>
            </w:r>
            <w:r>
              <w:tab/>
            </w:r>
            <w:r>
              <w:tab/>
            </w:r>
            <w:r>
              <w:tab/>
            </w:r>
            <w:r>
              <w:rPr>
                <w:highlight w:val="yellow"/>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r>
              <w:t>Competiţia se va desfăşura pe un traseu cu următoarele caracteristici :</w:t>
            </w:r>
          </w:p>
          <w:p>
            <w:r>
              <w:t>Locul desfăşurării :</w:t>
            </w:r>
            <w:r>
              <w:tab/>
            </w:r>
            <w:r>
              <w:rPr>
                <w:highlight w:val="yellow"/>
              </w:rPr>
              <w:t>…………………….</w:t>
            </w:r>
          </w:p>
          <w:p>
            <w:r>
              <w:t>Sector de drum:</w:t>
            </w:r>
            <w:r>
              <w:tab/>
            </w:r>
            <w:r>
              <w:tab/>
            </w:r>
            <w:r>
              <w:rPr>
                <w:highlight w:val="yellow"/>
              </w:rPr>
              <w:t>…………………….</w:t>
            </w:r>
          </w:p>
          <w:p>
            <w:r>
              <w:t xml:space="preserve">Lungime : </w:t>
            </w:r>
            <w:r>
              <w:tab/>
            </w:r>
            <w:r>
              <w:tab/>
            </w:r>
            <w:r>
              <w:rPr>
                <w:highlight w:val="yellow"/>
              </w:rPr>
              <w:t>…………………….</w:t>
            </w:r>
          </w:p>
          <w:p>
            <w:r>
              <w:t xml:space="preserve">Pantă maximă : </w:t>
            </w:r>
            <w:r>
              <w:tab/>
            </w:r>
            <w:r>
              <w:rPr>
                <w:highlight w:val="yellow"/>
              </w:rPr>
              <w:t>…………………….</w:t>
            </w:r>
          </w:p>
          <w:p>
            <w:r>
              <w:t xml:space="preserve">Diferenta nivel: </w:t>
            </w:r>
            <w:r>
              <w:rPr>
                <w:highlight w:val="yellow"/>
              </w:rPr>
              <w:t>…………………….</w:t>
            </w:r>
          </w:p>
          <w:p>
            <w:r>
              <w:t xml:space="preserve">Locul startului : </w:t>
            </w:r>
            <w:r>
              <w:rPr>
                <w:highlight w:val="yellow"/>
              </w:rPr>
              <w:t>…………………….</w:t>
            </w:r>
          </w:p>
          <w:p>
            <w:r>
              <w:t>Locul sosirii :</w:t>
            </w:r>
            <w:r>
              <w:rPr>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pStyle w:val="10"/>
              <w:numPr>
                <w:ilvl w:val="0"/>
                <w:numId w:val="2"/>
              </w:numPr>
            </w:pPr>
            <w:r>
              <w:t>Automobile admise in competitie: conform Regulamentului Sportiv CNVCI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pStyle w:val="10"/>
              <w:numPr>
                <w:ilvl w:val="0"/>
                <w:numId w:val="2"/>
              </w:numPr>
            </w:pPr>
            <w:r>
              <w:t>Piloti. Echipe : conform Regulamentului Sportiv CNCVI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61" w:type="dxa"/>
          </w:tcPr>
          <w:p>
            <w:pPr>
              <w:pStyle w:val="10"/>
              <w:numPr>
                <w:ilvl w:val="0"/>
                <w:numId w:val="2"/>
              </w:numPr>
            </w:pPr>
            <w:r>
              <w:t xml:space="preserve">ECHIPAMENTE DE SECURITATE </w:t>
            </w:r>
          </w:p>
          <w:p/>
          <w:p>
            <w:pPr>
              <w:pStyle w:val="10"/>
              <w:numPr>
                <w:ilvl w:val="0"/>
                <w:numId w:val="4"/>
              </w:numPr>
            </w:pPr>
            <w:r>
              <w:t>Echipamentele de securitate ale automobilelor de competitii trebuie sa corespunda pe tot parcursul competitiei exigentelor de securitate impuse de Comisarii Tehnici, stabilite pe baza Codului Sportiv International, anexa J art. 253, a Regulamentul Tehnic  si a regulamentelor în vigoare FRAS, cu privire la protectia conductelor şi racordurilor prin care circula fluide, a rezervoarelor şi a instalatiei de alimentare, la siguranţa sistemului de frânare, a sistemului de închidere a capotelor, a centurilor de siguranţă şi la scaune (daca sunt integre, scaunele si centurile expirate pot fi folosite), a stingătoarelor de incendiu, a armăturilor de securitate (rollbar/Rollcage) a prinderilor şi a ranforsărilor corespunzătoare acestora, cu privire la oglinzile retrovizoare, la parbriz şi la celelalte geamuri, la cârligul de remorcare şi întrerupătorul general, etc.</w:t>
            </w:r>
          </w:p>
          <w:p>
            <w:pPr>
              <w:ind w:left="360"/>
            </w:pPr>
          </w:p>
          <w:p>
            <w:pPr>
              <w:pStyle w:val="10"/>
              <w:numPr>
                <w:ilvl w:val="0"/>
                <w:numId w:val="4"/>
              </w:numPr>
            </w:pPr>
            <w:r>
              <w:t>Un automobil de competitii a carui constructie si/sau stare tehnica este considerata periculoasa, poate fi exclus din competitie în orice moment de Comisarii Sportivi pe baza constatarii Comisarilor Tehnici. În acest sens, vor fi examinate suplimentar automobilele care au suferit avarii pe timpul desfasurarii competitiei. Raportul Comisarilor Tehnici sau decizia Comisarilor Sportivi, de oprire din competitie a automobilului considerat periculos nu pot fi urmate de niciun fel de despagubiri sau returnari de taxe de înscriere reclamate de concurent/echipa si/sau de pilotul acestuia. Decizia, împreună cu fotografiile automobilului avariat, Pasaportul Tehnic al acestuia şi raportul Comisarilor Tehnici va fi depusă la dosarul oficial al concursului, Comisia Tehnică a FRAS urmând să se pronunţe asupra oportunităţii înscrierii acestui eveniment în Paşaport şi/sau asupra returnării acestuia dacă după reparaţie, automobilul va corespunde exigentelor de securitate.</w:t>
            </w:r>
          </w:p>
          <w:p>
            <w:pPr>
              <w:ind w:left="360"/>
            </w:pPr>
          </w:p>
          <w:p>
            <w:pPr>
              <w:pStyle w:val="10"/>
              <w:numPr>
                <w:ilvl w:val="0"/>
                <w:numId w:val="4"/>
              </w:numPr>
            </w:pPr>
            <w:r>
              <w:t xml:space="preserve">Pe parcursul competiţiei, dar şi la antrenamente şi recunoaşteri, piloţii sunt obligaţi să poarte echipamentul specific de protecţie (cască, combinezon şi lenjerie de corp, ciorapi şi ghete, cagulă, mănuşi) şi să-şi lege centurile de siguranţă. Orice abatere de la această prevedere va fi raportată Comisarilor Sportivi care vor aplica o penalizare de până la 200 de euro. Pentru abateri grave cum ar fi rularea în competiţie fără cască de protecţie sau fără închiderea centurilor, Comisarii Sportivi pot aplica penalizări de până la 1000 de euro, putând chiar decide excluderea pilotului din competiţie. Un caz aparte care necesită o analiză amănunţită îl constituie abaterile produse exclusiv pe timpul împingerii, repornirii, deblocării sau reparării automobilului de competiţii prin forţele proprii ale pilotului, în scopul eliberării traseului şi/sau a reluării parcurgerii traseului. </w:t>
            </w:r>
          </w:p>
          <w:p/>
          <w:p>
            <w:pPr>
              <w:pStyle w:val="10"/>
              <w:numPr>
                <w:ilvl w:val="0"/>
                <w:numId w:val="4"/>
              </w:numPr>
            </w:pPr>
            <w:r>
              <w:t>Nu este permisă parcurgerea traseului competiţiei cu geamurile deschise. Se consideră că geamul este deschis, dacă este coborât cu mai mult de 2 cm faţă de poziţia ”închis complet”. Pentru încălcarea acestei prevederi, după primul avertisment, pilotul va fi penalizat de Comisarii Sportivi cu până la 200 euro. Sancţiunea poate fi anulată/ suspendată în cazul în care se poate demonstra că deschiderea geamului sau imposibilitatea închiderii acestuia se datorează unor cauze tehnice sau unei avarii a caroseriei pe partea acestuia. Pilotului i se va permite remedierea defecţiunii la parcul de service, în caz contrar acesta riscând repetarea/majorarea amenzii sau chiar refuzul de continuare a competiţiei. In sensul prezentului articol, spargerea unui geam al automobilului nu va fi urmată de nici o penalizare, dar datorită gradului sporit de periculozitate poate conduce la oprirea automobilului din competiţie.</w:t>
            </w:r>
          </w:p>
          <w:p>
            <w:pPr>
              <w:ind w:left="360"/>
            </w:pPr>
          </w:p>
          <w:p>
            <w:pPr>
              <w:pStyle w:val="10"/>
              <w:numPr>
                <w:ilvl w:val="0"/>
                <w:numId w:val="4"/>
              </w:numPr>
            </w:pPr>
            <w:r>
              <w:t xml:space="preserve">Folosirea sistemului de protecţie pentru cap şi gât (HANS –Head and neck support) este optionala iar  sportivii care nu vor purta acest echipament de protectie sunt obligati, la verificarile administrative, sa dea o declaratie pe proprie raspundere. </w:t>
            </w:r>
          </w:p>
        </w:tc>
      </w:tr>
    </w:tbl>
    <w:p>
      <w:r>
        <w:br w:type="page"/>
      </w:r>
    </w:p>
    <w:tbl>
      <w:tblPr>
        <w:tblStyle w:val="8"/>
        <w:tblW w:w="14120" w:type="dxa"/>
        <w:tblInd w:w="-5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ÎNSCRIERI</w:t>
            </w:r>
          </w:p>
          <w:p/>
          <w:p>
            <w:pPr>
              <w:pStyle w:val="10"/>
              <w:numPr>
                <w:ilvl w:val="0"/>
                <w:numId w:val="5"/>
              </w:numPr>
            </w:pPr>
            <w:r>
              <w:t>Prin înscrierea în competiţie, piloţii acceptă arbitrajul unic al Federaţiei Române de Automobilism Sportiv (FRAS), pe baza regulamentelor sportive în vigoare la data desfăşurării competiţiei, aplicabile după principiul conform căruia reglementarea particulară primează celei generale şi conform Statutului FRAS.</w:t>
            </w:r>
          </w:p>
          <w:p/>
          <w:p>
            <w:pPr>
              <w:pStyle w:val="10"/>
              <w:numPr>
                <w:ilvl w:val="0"/>
                <w:numId w:val="5"/>
              </w:numPr>
            </w:pPr>
            <w:r>
              <w:t xml:space="preserve">Oricare posesor de licenţă care doreşte să participe la competitie trebuie să-şi trimită formularul de înscriere prin e-mail semnat si  completat în mod corespunzător, impreuna cu dovada platii prin transfer bancar cu minimum 8 zile inaintea competitiei, la adresa de mail a organizatorului, specificata in regulamentul particular. Plata se va efectua in contul care va fi specificat în cadrul regulamentului particular. </w:t>
            </w:r>
          </w:p>
          <w:p/>
          <w:p>
            <w:pPr>
              <w:pStyle w:val="10"/>
              <w:numPr>
                <w:ilvl w:val="0"/>
                <w:numId w:val="5"/>
              </w:numPr>
            </w:pPr>
            <w:r>
              <w:t xml:space="preserve">Cererile de înscriere vor fi acceptate de către organizator numai după publicarea regulamentului particular al competiţiei, în care se va specifica data şi ora începerii înscrierilor, respectiv ale închiderii acestora. </w:t>
            </w:r>
          </w:p>
          <w:p/>
          <w:p>
            <w:pPr>
              <w:pStyle w:val="10"/>
              <w:numPr>
                <w:ilvl w:val="0"/>
                <w:numId w:val="5"/>
              </w:numPr>
            </w:pPr>
            <w:r>
              <w:t>Taxele de înscriere sunt în conformitate cu Normele financiare ale Federaţiei Române de Automobilism Sportiv. Taxa de înscriere este de 150 euro/etapă iar pentru juniori de 100 euro/etapă. Taxa de inscriere pentru echipa este de 50 Euro pt echipa formata din 2 piloti, 75 Euro pentru echipe formate din 3 piloti si 100 Euro pentru echipe formate din 4 piloti.</w:t>
            </w:r>
          </w:p>
          <w:p/>
          <w:p>
            <w:pPr>
              <w:pStyle w:val="10"/>
              <w:numPr>
                <w:ilvl w:val="0"/>
                <w:numId w:val="5"/>
              </w:numPr>
            </w:pPr>
            <w:r>
              <w:t xml:space="preserve">Pilotul, Şeful echipei de club şi membrii clubului sportiv/echipei, mecanicii, prin semnarea formularului de înscriere la o competiţie din CNVCI se supun jurisdicţiilor sportive prevăzute în Codul Sportiv International şi Anexele sale, în prezentul regulament şi în Regulamentul Disciplinar, precum şi în cel al fiecărei etape a campionatului. </w:t>
            </w:r>
          </w:p>
          <w:p/>
          <w:p>
            <w:pPr>
              <w:pStyle w:val="10"/>
              <w:numPr>
                <w:ilvl w:val="0"/>
                <w:numId w:val="5"/>
              </w:numPr>
            </w:pPr>
            <w:r>
              <w:t xml:space="preserve">Nici o modificare nu poate fi făcută pe formularul de înscriere, cu excepţia cazurilor prevăzute în prezentul Regulament. Totuşi, competitorul/concurentul poate înlocui automobilul declarat în formularul de înscriere cu un altul până în momentul verificărilor tehnice. </w:t>
            </w:r>
          </w:p>
          <w:p/>
          <w:p>
            <w:pPr>
              <w:pStyle w:val="10"/>
              <w:numPr>
                <w:ilvl w:val="0"/>
                <w:numId w:val="5"/>
              </w:numPr>
            </w:pPr>
            <w:r>
              <w:t>Taxa de înscriere se majorează  cu 100% dacă înscrierea se face la verificările administrative. Taxa va fi încasata de către organizator.</w:t>
            </w:r>
          </w:p>
          <w:p/>
          <w:p>
            <w:pPr>
              <w:pStyle w:val="10"/>
              <w:numPr>
                <w:ilvl w:val="0"/>
                <w:numId w:val="5"/>
              </w:numPr>
            </w:pPr>
            <w:r>
              <w:t xml:space="preserve">Taxele de înscriere vor fi rambursate în întregime: </w:t>
            </w:r>
          </w:p>
          <w:p>
            <w:pPr>
              <w:pStyle w:val="10"/>
              <w:numPr>
                <w:ilvl w:val="1"/>
                <w:numId w:val="5"/>
              </w:numPr>
            </w:pPr>
            <w:r>
              <w:t xml:space="preserve">Competitorilor cărora nu le-a fost acceptată înscrierea. </w:t>
            </w:r>
          </w:p>
          <w:p>
            <w:pPr>
              <w:pStyle w:val="10"/>
              <w:numPr>
                <w:ilvl w:val="1"/>
                <w:numId w:val="5"/>
              </w:numPr>
            </w:pPr>
            <w:r>
              <w:t xml:space="preserve">În cazul anulării competiţiei, dar nu din motive de forta majora. </w:t>
            </w:r>
          </w:p>
          <w:p>
            <w:pPr>
              <w:pStyle w:val="10"/>
              <w:numPr>
                <w:ilvl w:val="1"/>
                <w:numId w:val="5"/>
              </w:numPr>
            </w:pPr>
            <w:r>
              <w:t>Sportivilor care au achitat taxa de înscriere şi din motive justificate nu mai pot participa.</w:t>
            </w:r>
          </w:p>
          <w:p/>
          <w:p>
            <w:pPr>
              <w:pStyle w:val="10"/>
              <w:numPr>
                <w:ilvl w:val="0"/>
                <w:numId w:val="5"/>
              </w:numPr>
            </w:pPr>
            <w:r>
              <w:t xml:space="preserve">Data de încheiere a înscrierilor nu trebuie să fie mai târziu de 8 zile înaintea datei de start. </w:t>
            </w:r>
          </w:p>
          <w:p/>
          <w:p>
            <w:pPr>
              <w:pStyle w:val="10"/>
              <w:numPr>
                <w:ilvl w:val="0"/>
                <w:numId w:val="5"/>
              </w:numPr>
            </w:pPr>
            <w:r>
              <w:t xml:space="preserve">Lista înscrierilor se va publica cu 3 zile înainte de data startului. </w:t>
            </w:r>
          </w:p>
          <w:p/>
          <w:p>
            <w:pPr>
              <w:pStyle w:val="10"/>
              <w:numPr>
                <w:ilvl w:val="0"/>
                <w:numId w:val="5"/>
              </w:numPr>
            </w:pPr>
            <w:r>
              <w:t xml:space="preserve">Clasamentele la zi vor fi trimise de către FRAS la organizator şi secretarului şef delegat, cu 3 zile înaintea startului competiţiei. </w:t>
            </w:r>
          </w:p>
          <w:p/>
          <w:p>
            <w:pPr>
              <w:pStyle w:val="10"/>
              <w:numPr>
                <w:ilvl w:val="0"/>
                <w:numId w:val="5"/>
              </w:numPr>
            </w:pPr>
            <w:r>
              <w:t xml:space="preserve">Sportivii aleşi în funcţii de conducere ale FRAS, care participă la o competiţie sportivă, nu pot exercita obligaţiile, atribuţiile şi drepturile funcţiei respective, pe perioada acesteia, de la începerea programului de recunoaşteri şi până la sfârşitul festivităţii de premiere, cu excepţia convocării unei sedinţe a Consiliului Federal care va avea loc în perioada competiţiei, la care nu se discută probleme referitoare la această competiţie. </w:t>
            </w:r>
          </w:p>
          <w:p/>
          <w:p>
            <w:pPr>
              <w:pStyle w:val="10"/>
              <w:numPr>
                <w:ilvl w:val="0"/>
                <w:numId w:val="5"/>
              </w:numPr>
            </w:pPr>
            <w:r>
              <w:t>In lipsa unei prevederi contrare in prezentul regulament, Federaţia Română de Automobilism Sportiv va încasa toate sumele provenite din penalizările aplicate la competiţia respectivă.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ASIGURĂRI </w:t>
            </w:r>
          </w:p>
          <w:p/>
          <w:p>
            <w:pPr>
              <w:pStyle w:val="10"/>
              <w:numPr>
                <w:ilvl w:val="0"/>
                <w:numId w:val="6"/>
              </w:numPr>
            </w:pPr>
            <w:r>
              <w:t xml:space="preserve">Participanţii vor fi asiguraţi pe durata competiţiei de o asigurare de răspundere civilă faţă de terţi în valoare de minimum 50.000 lei, care este valabilă începând cu recunoaşterea oficială şi încetează odată cu terminarea competiţiei sau retragerea, descalificarea sau excluderea pilotului. </w:t>
            </w:r>
          </w:p>
          <w:p/>
          <w:p>
            <w:pPr>
              <w:pStyle w:val="10"/>
              <w:numPr>
                <w:ilvl w:val="0"/>
                <w:numId w:val="6"/>
              </w:numPr>
            </w:pPr>
            <w:r>
              <w:t xml:space="preserve">Organizatorul nu are nici o obligaţie faţă de competitori pentru daune produse lor sau automobilelor de competiţie. </w:t>
            </w:r>
          </w:p>
          <w:p/>
          <w:p>
            <w:pPr>
              <w:pStyle w:val="10"/>
              <w:numPr>
                <w:ilvl w:val="0"/>
                <w:numId w:val="6"/>
              </w:numPr>
            </w:pPr>
            <w:r>
              <w:t xml:space="preserve">Prin semnarea cererii de înscriere, pilotul scuteste pe oficiali, arbitri şi organizator sau reprezentanţii acestora şi pe fiecare dintre ei în parte, de orice responsabilitate în legătură cu acţiunile, taxele, cheltuielile, revendicările şi reclamaţiile referitoare la răniri mortale sau altele, provenite sau rezultate prin înscrierea sau participarea acestora la competiţie. </w:t>
            </w:r>
          </w:p>
          <w:p/>
          <w:p>
            <w:pPr>
              <w:pStyle w:val="10"/>
              <w:numPr>
                <w:ilvl w:val="0"/>
                <w:numId w:val="6"/>
              </w:numPr>
            </w:pPr>
            <w:r>
              <w:t xml:space="preserve">Autovehiculele de asistenţă tehnică, chiar şi cele cu plăci acordate de către FRAS, nu vor fi considerate ca participanţi oficiali în competiţie şi pe cale de consecinţă nu sunt acoperite de asigurarea globală prevăzută la art. 8. </w:t>
            </w:r>
          </w:p>
          <w:p/>
          <w:p>
            <w:pPr>
              <w:pStyle w:val="10"/>
              <w:numPr>
                <w:ilvl w:val="0"/>
                <w:numId w:val="6"/>
              </w:numPr>
            </w:pPr>
            <w:r>
              <w:t>Taxele de înscriere includ şi prima de asigurare de responsabilitate civilă obligatorie a pilotului.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NUMERE DE COMPETIŢIE</w:t>
            </w:r>
          </w:p>
          <w:p/>
          <w:p>
            <w:pPr>
              <w:pStyle w:val="10"/>
              <w:numPr>
                <w:ilvl w:val="0"/>
                <w:numId w:val="7"/>
              </w:numPr>
            </w:pPr>
            <w:r>
              <w:t>Este obligatorie aplicarea pe automobilele de competiţii a numerelor corespunzătoare licenţei pilotului, în formatul unic prevăzut de Regulamentul Campionatului Naţional de Viteză în Coastă - Autom</w:t>
            </w:r>
            <w:r>
              <w:rPr>
                <w:rFonts w:hint="default"/>
                <w:lang w:val="ro-RO"/>
              </w:rPr>
              <w:t>obile</w:t>
            </w:r>
            <w:r>
              <w:t xml:space="preserve"> Istorice.</w:t>
            </w:r>
          </w:p>
          <w:p/>
          <w:p>
            <w:pPr>
              <w:pStyle w:val="10"/>
              <w:numPr>
                <w:ilvl w:val="0"/>
                <w:numId w:val="7"/>
              </w:numPr>
            </w:pPr>
            <w:r>
              <w:t>La loc vizibil, pe aripile faţă va fi aplicat, orizontal, numele şi prenumele pilotului, alături de simbolul drapelului ţării de rezidenţă.</w:t>
            </w:r>
          </w:p>
          <w:p/>
          <w:p>
            <w:pPr>
              <w:pStyle w:val="10"/>
              <w:numPr>
                <w:ilvl w:val="0"/>
                <w:numId w:val="7"/>
              </w:numPr>
            </w:pPr>
            <w:r>
              <w:t>Automobilele de competiţii fără numere conform Regulamentului Campionatului Naţional de Viteză în Coastă - Autom</w:t>
            </w:r>
            <w:r>
              <w:rPr>
                <w:rFonts w:hint="default"/>
                <w:lang w:val="ro-RO"/>
              </w:rPr>
              <w:t>obile</w:t>
            </w:r>
            <w:r>
              <w:t xml:space="preserve"> Istorice nu sunt admise la start.</w:t>
            </w:r>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PUBLICITATE</w:t>
            </w:r>
          </w:p>
          <w:p/>
          <w:p>
            <w:pPr>
              <w:pStyle w:val="10"/>
              <w:numPr>
                <w:ilvl w:val="0"/>
                <w:numId w:val="8"/>
              </w:numPr>
            </w:pPr>
            <w:r>
              <w:t>La etapa ………, publicitatea obligatorie a organizatorului este: ……………….</w:t>
            </w:r>
          </w:p>
          <w:p/>
          <w:p>
            <w:pPr>
              <w:pStyle w:val="10"/>
              <w:numPr>
                <w:ilvl w:val="0"/>
                <w:numId w:val="8"/>
              </w:numPr>
            </w:pPr>
            <w:r>
              <w:t>Publicitatea obligatorie a Federaţiei Române de Automobilism Sportiv este:</w:t>
            </w:r>
          </w:p>
          <w:p>
            <w:pPr>
              <w:pStyle w:val="10"/>
              <w:numPr>
                <w:ilvl w:val="0"/>
                <w:numId w:val="9"/>
              </w:numPr>
            </w:pPr>
            <w:r>
              <w:t xml:space="preserve">pe partea de sus a lunetei automobilelor de competiţii, sigla </w:t>
            </w:r>
            <w:r>
              <w:rPr>
                <w:rFonts w:hint="default"/>
                <w:lang w:val="ro-RO"/>
              </w:rPr>
              <w:t>sponsorului</w:t>
            </w:r>
            <w:r>
              <w:t xml:space="preserve"> de dimensiuni (10 cm x 90 cm), conform modelului pus la dispoziţie de FRAS, pentru piloţii care nu au contracte de sponsorizare cu alte firme de anvelope,</w:t>
            </w:r>
          </w:p>
          <w:p>
            <w:pPr>
              <w:pStyle w:val="10"/>
              <w:numPr>
                <w:ilvl w:val="0"/>
                <w:numId w:val="9"/>
              </w:numPr>
            </w:pPr>
            <w:r>
              <w:t>pe partea de sus a lunetei automobilelor de competiţii, sigla ”www.fras.ro” de dimensiuni (10 cm x 90 cm), conform modelului pus la dispoziţie de FRAS, pentru piloţii care prezintă contracte de sponsorizare cu alte firme de anvelope.</w:t>
            </w:r>
          </w:p>
          <w:p>
            <w:pPr>
              <w:pStyle w:val="10"/>
            </w:pPr>
          </w:p>
          <w:p>
            <w:pPr>
              <w:pStyle w:val="10"/>
              <w:numPr>
                <w:ilvl w:val="0"/>
                <w:numId w:val="8"/>
              </w:numPr>
            </w:pPr>
            <w:r>
              <w:t>Spaţiile publicitare menţionate mai sus, precum şi “Plăcile de competiţie” sunt obligatorii şi nu pot fi refuzate de concurenţi.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PARC DE SERVICE </w:t>
            </w:r>
          </w:p>
          <w:p/>
          <w:p>
            <w:pPr>
              <w:pStyle w:val="10"/>
              <w:numPr>
                <w:ilvl w:val="0"/>
                <w:numId w:val="10"/>
              </w:numPr>
            </w:pPr>
            <w:r>
              <w:t>Cu excepţia pilotului care încheie un contract de service cu o firmă specializată, este obligatorie licenţierea la începutul sezonului competiţional a unui mecanic şi a unui autovehicul de asistenţă tehnică. Ulterior, pilotul/clubul din care acesta face parte, poartă obligaţia licenţierii fiecărui mecanic şi/sau autovehicul utilizat suplimentar.</w:t>
            </w:r>
          </w:p>
          <w:p/>
          <w:p>
            <w:pPr>
              <w:pStyle w:val="10"/>
              <w:numPr>
                <w:ilvl w:val="0"/>
                <w:numId w:val="10"/>
              </w:numPr>
            </w:pPr>
            <w:r>
              <w:t xml:space="preserve">Prin firmă specializată se înţelege orice entitate autorizată de către FRAS (societate comercială, club sportiv, persoană fizică, etc) care prestează servicii de asistenta tehnica pentru unu sau mai multe automobile de competiţii. </w:t>
            </w:r>
          </w:p>
          <w:p/>
          <w:p>
            <w:pPr>
              <w:pStyle w:val="10"/>
              <w:numPr>
                <w:ilvl w:val="0"/>
                <w:numId w:val="10"/>
              </w:numPr>
            </w:pPr>
            <w:r>
              <w:t xml:space="preserve">Taxa de autorizare a unei firme specializate în service pentru competiţii este 200 euro, la care se adaugă 100 euro pentru fiecare vehicul de asistenţă tehnică şi 30 de euro pentru fiecare mecanic (minimum 2). Taxele sunt anuale şi vor fi achitate în lei la cursul BNR din ziua facturării. </w:t>
            </w:r>
          </w:p>
          <w:p/>
          <w:p>
            <w:pPr>
              <w:pStyle w:val="10"/>
              <w:numPr>
                <w:ilvl w:val="0"/>
                <w:numId w:val="10"/>
              </w:numPr>
            </w:pPr>
            <w:r>
              <w:t xml:space="preserve">Amplasarea echipelor, piloţilor, concurenţilor în parcul de service se face în ordinea trasa la sorti de organizatorul etapei. In cazul in care o echipa specializata in service pentru competitii efectueaza service-ul la mai multi piloti se va mentiona pe cererea de inscriere numarul de concurs a celui mai bine clasat sportiv in anul 2018 si pentru cati sportivi de va efectua service-ul la etapa respectiva pentru a se stabili cate locuri va ocupa in parcul service. Pozitionarea concurentilor in parcul service va fi in sarcina organizatorului competitiei (semnalizarea locului de amplasare ). </w:t>
            </w:r>
          </w:p>
          <w:p/>
          <w:p>
            <w:pPr>
              <w:pStyle w:val="10"/>
              <w:numPr>
                <w:ilvl w:val="0"/>
                <w:numId w:val="10"/>
              </w:numPr>
            </w:pPr>
            <w:r>
              <w:t xml:space="preserve">Fiecărui pilot i se va aloca o suprafaţă de minimum 30 mp. </w:t>
            </w:r>
          </w:p>
          <w:p/>
          <w:p>
            <w:pPr>
              <w:pStyle w:val="10"/>
              <w:numPr>
                <w:ilvl w:val="0"/>
                <w:numId w:val="10"/>
              </w:numPr>
            </w:pPr>
            <w:r>
              <w:t xml:space="preserve">Automobilele de asistenţă tehnică vor fi admise în parcul de service numai dacă au LICENŢĂ de ASISTENŢĂ TEHNICĂ emisă de Federaţia Română de Automobilism Sportiv pentru anul în curs. </w:t>
            </w:r>
          </w:p>
          <w:p/>
          <w:p>
            <w:pPr>
              <w:pStyle w:val="10"/>
              <w:numPr>
                <w:ilvl w:val="0"/>
                <w:numId w:val="10"/>
              </w:numPr>
            </w:pPr>
            <w:r>
              <w:t xml:space="preserve">Mecanicul/mecanicii fiecărui pilot va/vor fi admis/şi în parcul de service numai dacă posedă LICENŢĂ de MECANIC, emisă de Federaţia Română de Automobilism Sportiv pentru anul în curs. </w:t>
            </w:r>
          </w:p>
          <w:p/>
          <w:p>
            <w:pPr>
              <w:pStyle w:val="10"/>
              <w:numPr>
                <w:ilvl w:val="0"/>
                <w:numId w:val="10"/>
              </w:numPr>
            </w:pPr>
            <w:r>
              <w:t xml:space="preserve">Pentru absenţa licenţelor, atât autovehiculele de asistenţă, cât şi mecanicii respectivi NU AU ACCES IN PARCUL SERVICE sau vor fi evacuate/ţi din parcul de service, iar pilotul va fi amendat cu 150 euro şi li se va suspenda licenţa de pilot până la reglementarea situaţiei respective. </w:t>
            </w:r>
          </w:p>
          <w:p/>
          <w:p>
            <w:pPr>
              <w:pStyle w:val="10"/>
              <w:numPr>
                <w:ilvl w:val="0"/>
                <w:numId w:val="10"/>
              </w:numPr>
            </w:pPr>
            <w:r>
              <w:t>Colegiul Comisarilor Sportivi, la propunerea Directorului Sportiv, a organizatorului, comisarilor tehnici sau de parc, vor sancţiona piloţii sau mecanicii care nu respectă viteza de deplasare de 30 km/oră în parcul de service, cu amenzi în sumă de maxim 400 euro.</w:t>
            </w:r>
          </w:p>
          <w:p/>
          <w:p>
            <w:pPr>
              <w:pStyle w:val="10"/>
              <w:numPr>
                <w:ilvl w:val="0"/>
                <w:numId w:val="10"/>
              </w:numPr>
            </w:pPr>
            <w:r>
              <w:t xml:space="preserve">Orice altă acţiune sau manevră de natură să pună în pericol securitatea parcului de service, a persoanelor şi a automobilelor participante la viteză în Coastă - </w:t>
            </w:r>
            <w:r>
              <w:rPr>
                <w:lang w:val="ro-RO"/>
              </w:rPr>
              <w:t>Automobile</w:t>
            </w:r>
            <w:r>
              <w:t xml:space="preserve"> Istorice va fi sancţionată de Colegiul Comisarilor Sportivi cu amendă în valoare de 200 euro. </w:t>
            </w:r>
          </w:p>
          <w:p/>
          <w:p>
            <w:pPr>
              <w:pStyle w:val="10"/>
              <w:numPr>
                <w:ilvl w:val="0"/>
                <w:numId w:val="10"/>
              </w:numPr>
            </w:pPr>
            <w:r>
              <w:t xml:space="preserve">În parcul de service este interzisă deplasarea persoanelor cu orice alt fel de vehicul (ATV, scuter, motocicletă, etc.). </w:t>
            </w:r>
          </w:p>
          <w:p/>
          <w:p>
            <w:pPr>
              <w:pStyle w:val="10"/>
              <w:numPr>
                <w:ilvl w:val="0"/>
                <w:numId w:val="10"/>
              </w:numPr>
            </w:pPr>
            <w:r>
              <w:t xml:space="preserve">Pentru încălcarea prevederilor de mai sus Colegiul Comisarilor Sportivi va aplica sancţiunea cu amendă în valoare de maxim 200 euro. </w:t>
            </w:r>
          </w:p>
          <w:p/>
          <w:p>
            <w:pPr>
              <w:pStyle w:val="10"/>
              <w:numPr>
                <w:ilvl w:val="0"/>
                <w:numId w:val="10"/>
              </w:numPr>
            </w:pPr>
            <w:r>
              <w:t>Automobilele de competiţii vor staţiona în „Parcul Închis” si cel de Service, pe o prelată rezistentă la uleiuri si combustibili, în scopul protejării solului. Fiecare echipa de asistenta va avea la indemana (si vizibil pentru arbitri de parc) extinctor de minim 5kg si granule absorbante biodegradabile.</w:t>
            </w:r>
          </w:p>
          <w:p/>
          <w:p>
            <w:pPr>
              <w:pStyle w:val="10"/>
              <w:numPr>
                <w:ilvl w:val="0"/>
                <w:numId w:val="10"/>
              </w:numPr>
            </w:pPr>
            <w:r>
              <w:t xml:space="preserve">La părăsirea spaţiului folosit, acesta va fi lăsat în aceeaşi stare de curăţenie în care a fost preluat. </w:t>
            </w:r>
          </w:p>
          <w:p/>
          <w:p>
            <w:r>
              <w:t>Nerespectarea prevederilor m) si/sau n) se penalizează cu amendă de 300 euro care se achită la organizator (la cursul BNR din ziua plăţii).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PARC ÎNCHIS </w:t>
            </w:r>
          </w:p>
          <w:p/>
          <w:p>
            <w:pPr>
              <w:pStyle w:val="10"/>
              <w:numPr>
                <w:ilvl w:val="0"/>
                <w:numId w:val="11"/>
              </w:numPr>
            </w:pPr>
            <w:r>
              <w:t>Parc inchis reprezinta zona în care sunt interzise deschiderea capotei motorului sau orice altă intervenţie, reparaţie sau realimentarea cu combustibil sau asistenţă din afară.</w:t>
            </w:r>
          </w:p>
          <w:p/>
          <w:p>
            <w:pPr>
              <w:pStyle w:val="10"/>
              <w:numPr>
                <w:ilvl w:val="0"/>
                <w:numId w:val="11"/>
              </w:numPr>
            </w:pPr>
            <w:r>
              <w:t xml:space="preserve">Are natura de parc inchis: zona de prestart, zona de incalzire a pneurilor, zona de regrupare dupa trecerea liniei de sosire si pana la revenirea in parcul de service, traseul de la parcul de regrupare după parcurgerea de către fiecare pilot a ultimei manşe a competiţiei şi până la parcul închis de final de competiţie până la expirarea timpului pentru proteste, respectiv momentul în care Colegiul Comisarilor Sportivi autorizează deschiderea parcului închis. </w:t>
            </w:r>
          </w:p>
          <w:p/>
          <w:p>
            <w:pPr>
              <w:pStyle w:val="10"/>
              <w:numPr>
                <w:ilvl w:val="0"/>
                <w:numId w:val="11"/>
              </w:numPr>
            </w:pPr>
            <w:r>
              <w:t>Piloţii care încalcă prevederile prezentului articol vor fi sancţionaţi de către Colegiul Comisarilor Sportivi cu excluderea din competiţie.</w:t>
            </w:r>
          </w:p>
          <w:p/>
          <w:p>
            <w:r>
              <w:t>Pentru claritate, termenul de excludere (oriunde in cadrul acestui regulament) va insemna excludere totala din acea etapa, fara retinerea nicunui punctaj (din antrenamente sau competitie) realizat.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VERIFICĂRI ADMINISTRATIVE </w:t>
            </w:r>
          </w:p>
          <w:p/>
          <w:p>
            <w:pPr>
              <w:pStyle w:val="10"/>
              <w:numPr>
                <w:ilvl w:val="0"/>
                <w:numId w:val="12"/>
              </w:numPr>
            </w:pPr>
            <w:r>
              <w:t xml:space="preserve">Fiecare pilot se va prezenta la verificarea administrativă conform programului din regulamentul particular. </w:t>
            </w:r>
          </w:p>
          <w:p/>
          <w:p>
            <w:pPr>
              <w:pStyle w:val="10"/>
              <w:numPr>
                <w:ilvl w:val="0"/>
                <w:numId w:val="12"/>
              </w:numPr>
            </w:pPr>
            <w:r>
              <w:t>Programul şi locul de desfăşurare al verificărilor administrative vor fi prevăzute în regulamentul particular, în funcţie de grupele de automobile.</w:t>
            </w:r>
          </w:p>
          <w:p/>
          <w:p>
            <w:pPr>
              <w:pStyle w:val="10"/>
              <w:numPr>
                <w:ilvl w:val="0"/>
                <w:numId w:val="12"/>
              </w:numPr>
            </w:pPr>
            <w:r>
              <w:t xml:space="preserve">Documentele necesare la verificările administrative: </w:t>
            </w:r>
          </w:p>
          <w:p>
            <w:pPr>
              <w:pStyle w:val="10"/>
              <w:numPr>
                <w:ilvl w:val="1"/>
                <w:numId w:val="13"/>
              </w:numPr>
            </w:pPr>
            <w:r>
              <w:t xml:space="preserve">Licenţa de pilot; </w:t>
            </w:r>
          </w:p>
          <w:p>
            <w:pPr>
              <w:pStyle w:val="10"/>
              <w:numPr>
                <w:ilvl w:val="1"/>
                <w:numId w:val="13"/>
              </w:numPr>
            </w:pPr>
            <w:r>
              <w:t>Permisul conducere al pilotului; in cazul suspendarii permisului de conducere sportivul va fi obligat sa prezinte procesul verbal de suspendare. In cazul suspendarii pe motiv de accident cu vatamare corporala, consum de alcool sau alte substante interzise, sportivului aflat in culpa i se va interzice participarea la competitie.</w:t>
            </w:r>
          </w:p>
          <w:p>
            <w:pPr>
              <w:pStyle w:val="10"/>
              <w:numPr>
                <w:ilvl w:val="1"/>
                <w:numId w:val="13"/>
              </w:numPr>
            </w:pPr>
            <w:r>
              <w:t>Certificatul de înmatriculare al automobilului sau un document din care sa rezulte dreptul de proprietate asupra acestuia si dreptul de utilizare in competitii sportive.</w:t>
            </w:r>
          </w:p>
          <w:p/>
          <w:p>
            <w:pPr>
              <w:pStyle w:val="10"/>
              <w:numPr>
                <w:ilvl w:val="0"/>
                <w:numId w:val="12"/>
              </w:numPr>
            </w:pPr>
            <w:r>
              <w:t xml:space="preserve">La verificarea administativă, organizatorul pune la dispoziţia pilotului, următoarele: </w:t>
            </w:r>
          </w:p>
          <w:p>
            <w:pPr>
              <w:pStyle w:val="10"/>
              <w:numPr>
                <w:ilvl w:val="1"/>
                <w:numId w:val="14"/>
              </w:numPr>
            </w:pPr>
            <w:r>
              <w:t xml:space="preserve">Regulamentul particular; </w:t>
            </w:r>
          </w:p>
          <w:p>
            <w:pPr>
              <w:pStyle w:val="10"/>
              <w:numPr>
                <w:ilvl w:val="1"/>
                <w:numId w:val="14"/>
              </w:numPr>
            </w:pPr>
            <w:r>
              <w:t xml:space="preserve">O hartă a traseului; </w:t>
            </w:r>
          </w:p>
          <w:p>
            <w:pPr>
              <w:pStyle w:val="10"/>
              <w:numPr>
                <w:ilvl w:val="1"/>
                <w:numId w:val="14"/>
              </w:numPr>
            </w:pPr>
            <w:r>
              <w:t xml:space="preserve">Ecusoane pentru pilot – 1 buc. </w:t>
            </w:r>
          </w:p>
          <w:p>
            <w:pPr>
              <w:pStyle w:val="10"/>
              <w:numPr>
                <w:ilvl w:val="1"/>
                <w:numId w:val="14"/>
              </w:numPr>
            </w:pPr>
            <w:r>
              <w:t xml:space="preserve">Ghidul competiţiei/spectatorului. </w:t>
            </w:r>
          </w:p>
          <w:p>
            <w:pPr>
              <w:pStyle w:val="10"/>
              <w:numPr>
                <w:ilvl w:val="1"/>
                <w:numId w:val="14"/>
              </w:numPr>
            </w:pPr>
            <w:r>
              <w:t>doi saci pentru păstrarea curăţeniei în zonă.</w:t>
            </w:r>
          </w:p>
          <w:p/>
          <w:p>
            <w:pPr>
              <w:pStyle w:val="10"/>
              <w:numPr>
                <w:ilvl w:val="0"/>
                <w:numId w:val="12"/>
              </w:numPr>
            </w:pPr>
            <w:r>
              <w:t>Amânarea verificării administrative, determinată de cazuri de forţă majoră recunoscute de CCS, nu se sanctioneaza; in celelalte cazuri se sancţionează cu 20 euro.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VERIFICĂRI TEHNICE INIŢIALE </w:t>
            </w:r>
          </w:p>
          <w:p/>
          <w:p>
            <w:pPr>
              <w:pStyle w:val="10"/>
              <w:numPr>
                <w:ilvl w:val="0"/>
                <w:numId w:val="15"/>
              </w:numPr>
            </w:pPr>
            <w:r>
              <w:t xml:space="preserve">Cu excepţia situaţiei în care a fost aprobată de către FRAS vreo modificare, toţi concurenţii şi automobilele care iau parte la competitie trebuie să ajungă la verificările tehnice în conformitate cu orarul prezentat. Prezentarea oricărui concurent la zona pentru verificările tehnice în afara limitelor de timp prescrise în cadrul Regulamentului Particular al competiţiei va fi raportată Comisarilor Sportivi. </w:t>
            </w:r>
          </w:p>
          <w:p/>
          <w:p>
            <w:pPr>
              <w:pStyle w:val="10"/>
              <w:numPr>
                <w:ilvl w:val="0"/>
                <w:numId w:val="15"/>
              </w:numPr>
            </w:pPr>
            <w:r>
              <w:t>Programul de desfăşurare al verificărilor tehnice iniţiale va fi prevăzut în regulamentul particular iar locul va fi in parcul inchis sau de service al fiecarei competitii</w:t>
            </w:r>
          </w:p>
          <w:p/>
          <w:p>
            <w:pPr>
              <w:pStyle w:val="10"/>
              <w:numPr>
                <w:ilvl w:val="0"/>
                <w:numId w:val="15"/>
              </w:numPr>
            </w:pPr>
            <w:r>
              <w:t xml:space="preserve">Automobilele de competiţii se prezintă la verificarea iniţială cu numele şi prenumele, drapelul naţional al piloţilor, numerele de competiţii, panourile de competiţie, publicitatea obligatorie a Federaţiei Române de Automobilism Sportiv şi a organizatorului, toate aplicate prin grija pilotului. În caz contrar, după un prim avertisment, va fi sancţionat cu amendă în sumă de 300 Euro. </w:t>
            </w:r>
          </w:p>
          <w:p/>
          <w:p>
            <w:pPr>
              <w:pStyle w:val="10"/>
              <w:numPr>
                <w:ilvl w:val="0"/>
                <w:numId w:val="15"/>
              </w:numPr>
            </w:pPr>
            <w:r>
              <w:t>Automobilele vor fi prezentate la verificare cu motorul oprit in stare “rece”.</w:t>
            </w:r>
          </w:p>
          <w:p/>
          <w:p>
            <w:pPr>
              <w:pStyle w:val="10"/>
              <w:numPr>
                <w:ilvl w:val="0"/>
                <w:numId w:val="15"/>
              </w:numPr>
            </w:pPr>
            <w:r>
              <w:t xml:space="preserve">Este obligatorie prezentarea Paşaportului Tehnic, a Fişei de omologare FIA complete a automobilului de competiţii şi a tuturor documentelor care pot proba conformitatea echipamentelor de securitate: rollbar, centuri, scaune, stingătoare, rezervoare de combustibil, etc. Dacă acestea un sunt prezentate, Comisarii Sportivi pot aplica o penalizare care poate merge până la refuzul permisiunii startului automobilului respectiv. </w:t>
            </w:r>
          </w:p>
          <w:p/>
          <w:p>
            <w:pPr>
              <w:pStyle w:val="10"/>
              <w:numPr>
                <w:ilvl w:val="0"/>
                <w:numId w:val="15"/>
              </w:numPr>
            </w:pPr>
            <w:r>
              <w:t xml:space="preserve">Odată cu automobilele de competiţii este obligatorie prezentarea echipamentelor de protecţie ale pilotului, însoţite de orice documente care pot proba conformitatea acestora : căşti, combinezoane, etc. </w:t>
            </w:r>
          </w:p>
          <w:p/>
          <w:p>
            <w:pPr>
              <w:pStyle w:val="10"/>
              <w:numPr>
                <w:ilvl w:val="0"/>
                <w:numId w:val="15"/>
              </w:numPr>
            </w:pPr>
            <w:r>
              <w:t xml:space="preserve">Atât elementele de securitate ale automobilului, cât şi echipamentul de protecţie a pilotului trebuie să fie in stare  foarte buna chiar daca  omologarea nu mai este  valabilă la prezentarea la verificarea tehnică iniţială. Piloţii şi/sau automobilele cu echipamentul de protecţie şi elementele de securitate neconforme NU VOR FI ADMIŞI ÎN COMPETIŢIE. </w:t>
            </w:r>
          </w:p>
          <w:p/>
          <w:p>
            <w:pPr>
              <w:pStyle w:val="10"/>
              <w:numPr>
                <w:ilvl w:val="0"/>
                <w:numId w:val="15"/>
              </w:numPr>
            </w:pPr>
            <w:r>
              <w:t xml:space="preserve">Solicitarea de amânare a verificării tehnice se aprobă cu plata unei taxe de 100 euro. În cazul contrareviziilor şi în cazuri excepţionale, acceptate ca „forţă majoră” de Comisarii Sportivi la propunerea Şefului Verificărilor Tehnice, aceştia pot scuti parţial sau total solicitantul de plata acestei taxe. Veniturile din aceste taxe vor avea ca destinaţie obligatorie fondul special pentru dotarea Comisiei Tehnice FRAS cu aparatură specifică de măsură şi control. </w:t>
            </w:r>
          </w:p>
          <w:p/>
          <w:p>
            <w:pPr>
              <w:pStyle w:val="10"/>
              <w:numPr>
                <w:ilvl w:val="0"/>
                <w:numId w:val="15"/>
              </w:numPr>
            </w:pPr>
            <w:r>
              <w:t xml:space="preserve">După terminarea verificării tehnice iniţiale, lista cu participanţii admişi să participe la recunoaştere, antrenamente cronometrate va fi publicată şi afişată de secretariatul competitiei la panoul de afişaj. </w:t>
            </w:r>
          </w:p>
          <w:p/>
          <w:p>
            <w:pPr>
              <w:pStyle w:val="10"/>
              <w:numPr>
                <w:ilvl w:val="0"/>
                <w:numId w:val="15"/>
              </w:numPr>
            </w:pPr>
            <w:r>
              <w:t xml:space="preserve">Piloţii care nu prezintă Paşaportul Tehnic al automobilului de competiţii, completat, semnat şi ştampilat, nu vor fi admişi la competiţia respectivă. </w:t>
            </w:r>
          </w:p>
          <w:p/>
          <w:p>
            <w:pPr>
              <w:pStyle w:val="10"/>
              <w:numPr>
                <w:ilvl w:val="0"/>
                <w:numId w:val="15"/>
              </w:numPr>
            </w:pPr>
            <w:r>
              <w:t xml:space="preserve">Dacă după verificările tehnice se descoperă un automobil care nu corespunde reglementărilor tehnice şi/sau de securitate, comisarii sportivi pot stabili un termen limită înaintea căruia automobilul trebuie făcut să corespundă acestora. </w:t>
            </w:r>
          </w:p>
          <w:p/>
          <w:p>
            <w:pPr>
              <w:pStyle w:val="10"/>
              <w:numPr>
                <w:ilvl w:val="0"/>
                <w:numId w:val="15"/>
              </w:numPr>
            </w:pPr>
            <w:r>
              <w:t xml:space="preserve">Oricărui automobil necorespunzător îi poate fi refuzat startul de către Colegiul Comisarilor Sportivi, pe baza raportului prezentat de către Comisarii tehnici. </w:t>
            </w:r>
          </w:p>
          <w:p/>
          <w:p>
            <w:pPr>
              <w:pStyle w:val="10"/>
              <w:numPr>
                <w:ilvl w:val="0"/>
                <w:numId w:val="15"/>
              </w:numPr>
            </w:pPr>
            <w:r>
              <w:t xml:space="preserve">Verificările efectuate înaintea startului vor fi generale (marca şi modelul automobilului, conformarea aparentă a automobilului cu grupa lui de apartenenţă, echipamente de securitate, etc.). </w:t>
            </w:r>
          </w:p>
          <w:p/>
          <w:p/>
          <w:p>
            <w:pPr>
              <w:pStyle w:val="10"/>
              <w:numPr>
                <w:ilvl w:val="0"/>
                <w:numId w:val="15"/>
              </w:numPr>
            </w:pPr>
            <w:r>
              <w:t xml:space="preserve">Verificări suplimentare, ale concurenţilor/sportivilor, precum şi ale automobilelor, pot fi efectuate oricând pe parcursul competiţiei. </w:t>
            </w:r>
          </w:p>
          <w:p/>
          <w:p>
            <w:pPr>
              <w:pStyle w:val="10"/>
              <w:numPr>
                <w:ilvl w:val="0"/>
                <w:numId w:val="15"/>
              </w:numPr>
            </w:pPr>
            <w:r>
              <w:t xml:space="preserve">Concurentul/sportivul este responsabil pentru conformitatea tehnică a automobilului pe toată durata competiţiei. Orice abatere va fi sancţionată cu excluderea din competiţie de către Colegiul Comisarilor Sportivi </w:t>
            </w:r>
          </w:p>
          <w:p/>
          <w:p>
            <w:pPr>
              <w:pStyle w:val="10"/>
              <w:numPr>
                <w:ilvl w:val="0"/>
                <w:numId w:val="15"/>
              </w:numPr>
            </w:pPr>
            <w:r>
              <w:t xml:space="preserve">În condiţiile în care anumite repere sunt sigilate, marcate, pilotul poartă responsabilitatea asupra menţinerii intacte a acestora până la sfârşitul competiţiei. Lipsa marcajelor sau a sigiliilor duce la excluderea din competiţie, daca prin prezentul regulament nu se prevede altfel. </w:t>
            </w:r>
          </w:p>
          <w:p/>
          <w:p>
            <w:pPr>
              <w:pStyle w:val="10"/>
              <w:numPr>
                <w:ilvl w:val="0"/>
                <w:numId w:val="15"/>
              </w:numPr>
            </w:pPr>
            <w:r>
              <w:t xml:space="preserve">Este, de asemenea, responsabilitatea concurentului/sportivului să observe dacă oricare piesă a automobilului care a fost manipulată în timpul verificării este reinstalată corect. Orice fraudă descoperită şi în special cea în legătură cu semnele de identificare prezentate drept originale şi neatinse, dar de fapt falsificate, va fi raportată Comisarilor Sportivi, care vor penaliza cu excluderea din competitie a pilotului automobilului respectiv si vor inainta cazul Comisiei de Disciplina a FRAS cu propunerea de suspendare pentru un numar de etape viitoare. Vor fi sanctionate de asemenea si persoanele care au favorizat frauda sau cele care au avut cunostinta de aceasta fapta si nu au raportat-o directorului sportiv al competitiei. </w:t>
            </w:r>
          </w:p>
          <w:p/>
          <w:p>
            <w:pPr>
              <w:pStyle w:val="10"/>
              <w:numPr>
                <w:ilvl w:val="0"/>
                <w:numId w:val="15"/>
              </w:numPr>
            </w:pPr>
            <w:r>
              <w:t>Automobilele vor fi inspectate amanuntit la prima etapa a campionatului (sau prima etapa la care participa) sau la etapa urmatoare celei in care automobilul a fost implicat intr-un eveniment din care au rezultat stricaciuni ale automobilului sau deteriorarea echipamentelor de securitate. La etapele urmatoare, automobilele vor fi inspectate cu celeritate. Pilotul are datoria de a declara orice modificari aduse autoturismului de la verificarea anterioara, modificari cu privire la echipamentele de securitare, propulsie, frane, suspensie, directie, modificari ce nu sunt in conformitate cu fisele de omologare sau regulametele in vigoare. Omisiunea de a declara astfel de modificari se penalizaeaza cu amenda de 3.000 de Euro si excluderea din campionat.</w:t>
            </w:r>
          </w:p>
          <w:p/>
          <w:p>
            <w:pPr>
              <w:pStyle w:val="10"/>
              <w:numPr>
                <w:ilvl w:val="0"/>
                <w:numId w:val="15"/>
              </w:numPr>
            </w:pPr>
            <w:r>
              <w:t>Acolo unde configuratia locului nu permite constituirea unui punct de verificare tehnica initiala, aceasta se va efectua la locul alocat masinii in parcul inchis sau parcul de service. Automobilul va fi prezentat pentru verificare la ora anuntata sub sanctiunea excluderii din concurs.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TRAFIC </w:t>
            </w:r>
          </w:p>
          <w:p/>
          <w:p>
            <w:pPr>
              <w:pStyle w:val="10"/>
              <w:numPr>
                <w:ilvl w:val="0"/>
                <w:numId w:val="16"/>
              </w:numPr>
            </w:pPr>
            <w:r>
              <w:t xml:space="preserve">Piloţilor le este interzis să conducă în sensul opus celui al probei de viteză în coastă respective, inclusiv în zona dintre panoul de începere a zonei de SOSIRE şi până la panoul de terminare a zonei postului de regrupare; de asemenea, este interzisă orice manevră de mers în marşarier.  Orice încălcare a acestor reguli va fi sancţionată de Colegiul Comisarilor Sportivi cu excluderea din competitie. </w:t>
            </w:r>
          </w:p>
          <w:p/>
          <w:p>
            <w:pPr>
              <w:pStyle w:val="10"/>
              <w:numPr>
                <w:ilvl w:val="0"/>
                <w:numId w:val="16"/>
              </w:numPr>
            </w:pPr>
            <w:r>
              <w:t xml:space="preserve">Înaintea primei manşe de recunoaşteri ordinea parcurgerii traseului de către arbitri din conducerea competiţiei este următoarea : </w:t>
            </w:r>
          </w:p>
          <w:p>
            <w:pPr>
              <w:pStyle w:val="10"/>
              <w:numPr>
                <w:ilvl w:val="1"/>
                <w:numId w:val="17"/>
              </w:numPr>
            </w:pPr>
            <w:r>
              <w:t xml:space="preserve">cu 20 minute înainte de start pleacă automobilul cu Cronometrorul Şef şi Observatorul arbitrilor, </w:t>
            </w:r>
          </w:p>
          <w:p>
            <w:pPr>
              <w:pStyle w:val="10"/>
              <w:numPr>
                <w:ilvl w:val="1"/>
                <w:numId w:val="17"/>
              </w:numPr>
            </w:pPr>
            <w:r>
              <w:t xml:space="preserve">cu 15 minute înainte de start pleacă automobilul cu Şeful de traseu ; </w:t>
            </w:r>
          </w:p>
          <w:p>
            <w:pPr>
              <w:pStyle w:val="10"/>
              <w:numPr>
                <w:ilvl w:val="1"/>
                <w:numId w:val="17"/>
              </w:numPr>
            </w:pPr>
            <w:r>
              <w:t>cu 10-15 minute înainte de start pleacă automobilele de deschidere - S1, S2, S3</w:t>
            </w:r>
          </w:p>
          <w:p>
            <w:pPr>
              <w:pStyle w:val="10"/>
              <w:numPr>
                <w:ilvl w:val="1"/>
                <w:numId w:val="17"/>
              </w:numPr>
            </w:pPr>
            <w:r>
              <w:t>cu 10 minute înainte pleacă automobilul cu Şeful securităţii traseului.</w:t>
            </w:r>
          </w:p>
          <w:p>
            <w:pPr>
              <w:pStyle w:val="10"/>
            </w:pPr>
          </w:p>
          <w:p>
            <w:pPr>
              <w:pStyle w:val="10"/>
              <w:numPr>
                <w:ilvl w:val="0"/>
                <w:numId w:val="16"/>
              </w:numPr>
            </w:pPr>
            <w:r>
              <w:t xml:space="preserve">Pentru manşele de antrenament cronometrat şi competiţie ordinea parcurgerii traseului de către arbitri din conducerea competiţiei este următoarea: </w:t>
            </w:r>
          </w:p>
          <w:p>
            <w:pPr>
              <w:pStyle w:val="10"/>
              <w:numPr>
                <w:ilvl w:val="1"/>
                <w:numId w:val="18"/>
              </w:numPr>
            </w:pPr>
            <w:r>
              <w:t xml:space="preserve">cu 15 de minute înainte de start pleacă automobilul cu Şeful de traseu şi Observatorul arbitrilor; </w:t>
            </w:r>
          </w:p>
          <w:p>
            <w:pPr>
              <w:pStyle w:val="10"/>
              <w:numPr>
                <w:ilvl w:val="1"/>
                <w:numId w:val="18"/>
              </w:numPr>
            </w:pPr>
            <w:r>
              <w:t>cu 10 minute înainte pleacă automobilul cu Şeful securităţii traseului.</w:t>
            </w:r>
          </w:p>
          <w:p/>
          <w:p>
            <w:pPr>
              <w:pStyle w:val="10"/>
              <w:numPr>
                <w:ilvl w:val="0"/>
                <w:numId w:val="16"/>
              </w:numPr>
            </w:pPr>
            <w:r>
              <w:t>La o etapă pot lua startul maxim trei mașini deschizător de drum (S1, S2 și S3) care vor fi obligate să treacă de inspecția tehnică, ca orice altă mașina de competiții. Pilotul unei mașini deschizător de drum va fi în mod obligatoriu licențiat FRAS (în anul în curs sau în anii anteriori).</w:t>
            </w:r>
          </w:p>
          <w:p>
            <w:pPr>
              <w:pStyle w:val="10"/>
            </w:pPr>
          </w:p>
          <w:p>
            <w:pPr>
              <w:pStyle w:val="10"/>
              <w:numPr>
                <w:ilvl w:val="0"/>
                <w:numId w:val="16"/>
              </w:numPr>
            </w:pPr>
            <w:r>
              <w:t>Următoarele semnalizări vor fi utilizate în timpul recunoaşterilor, antrenamentelor şi competiţiei şi vor fi strict respectate:</w:t>
            </w:r>
          </w:p>
          <w:p>
            <w:pPr>
              <w:pStyle w:val="10"/>
              <w:numPr>
                <w:ilvl w:val="0"/>
                <w:numId w:val="19"/>
              </w:numPr>
            </w:pPr>
            <w:r>
              <w:t>Fanion roşu: oprire imediată şi definitivă;</w:t>
            </w:r>
          </w:p>
          <w:p>
            <w:pPr>
              <w:pStyle w:val="10"/>
              <w:numPr>
                <w:ilvl w:val="0"/>
                <w:numId w:val="19"/>
              </w:numPr>
            </w:pPr>
            <w:r>
              <w:t>Fanion galben: pericol, depăşirea interzisă;</w:t>
            </w:r>
          </w:p>
          <w:p>
            <w:pPr>
              <w:pStyle w:val="10"/>
              <w:numPr>
                <w:ilvl w:val="0"/>
                <w:numId w:val="19"/>
              </w:numPr>
            </w:pPr>
            <w:r>
              <w:t>Fanion galben cu dungi roşii: suprafaţă alunecoasă, schimbare de aderenţă;</w:t>
            </w:r>
          </w:p>
          <w:p>
            <w:pPr>
              <w:pStyle w:val="10"/>
              <w:numPr>
                <w:ilvl w:val="0"/>
                <w:numId w:val="19"/>
              </w:numPr>
            </w:pPr>
            <w:r>
              <w:t>Fanion albastru: un concurent mai rapid doreşte să depăşească ;</w:t>
            </w:r>
          </w:p>
          <w:p>
            <w:pPr>
              <w:pStyle w:val="10"/>
              <w:numPr>
                <w:ilvl w:val="0"/>
                <w:numId w:val="19"/>
              </w:numPr>
            </w:pPr>
            <w:r>
              <w:t>Fanion şah alb cu negru: sfârşitul manşei (pe linia de sosire).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RECUNOAŞTERI </w:t>
            </w:r>
          </w:p>
          <w:p/>
          <w:p>
            <w:pPr>
              <w:pStyle w:val="10"/>
              <w:numPr>
                <w:ilvl w:val="0"/>
                <w:numId w:val="20"/>
              </w:numPr>
            </w:pPr>
            <w:r>
              <w:t xml:space="preserve">Recunoaşterea este considerată ca un factor de securitate. </w:t>
            </w:r>
          </w:p>
          <w:p/>
          <w:p>
            <w:pPr>
              <w:pStyle w:val="10"/>
              <w:numPr>
                <w:ilvl w:val="0"/>
                <w:numId w:val="20"/>
              </w:numPr>
            </w:pPr>
            <w:r>
              <w:t>În conformitate cu regulamentul particular, Sambata se vor efectua 3 manşe iar duminica 2 manse de recunoaştere, facultative.</w:t>
            </w:r>
          </w:p>
          <w:p/>
          <w:p>
            <w:pPr>
              <w:pStyle w:val="10"/>
              <w:numPr>
                <w:ilvl w:val="0"/>
                <w:numId w:val="20"/>
              </w:numPr>
            </w:pPr>
            <w:r>
              <w:t>Recunoaşterile în afara competiţiei se pot efectua numai cu automobile înmatriculate dupa cum urmeaza:</w:t>
            </w:r>
          </w:p>
          <w:p>
            <w:pPr>
              <w:pStyle w:val="10"/>
              <w:numPr>
                <w:ilvl w:val="1"/>
                <w:numId w:val="21"/>
              </w:numPr>
            </w:pPr>
            <w:r>
              <w:t>Cu automobile inmatriculate pana cu o saptamana inainte de competitie</w:t>
            </w:r>
          </w:p>
          <w:p>
            <w:pPr>
              <w:pStyle w:val="10"/>
              <w:numPr>
                <w:ilvl w:val="1"/>
                <w:numId w:val="21"/>
              </w:numPr>
            </w:pPr>
            <w:r>
              <w:t xml:space="preserve">Cu automobile inmatriculate si care nu au in dotare roll bar sau anvelope de competitii in saptamana competitiei. </w:t>
            </w:r>
          </w:p>
          <w:p>
            <w:pPr>
              <w:pStyle w:val="10"/>
              <w:numPr>
                <w:ilvl w:val="1"/>
                <w:numId w:val="21"/>
              </w:numPr>
            </w:pPr>
            <w:r>
              <w:t>In ambele cazuri, pilotii vor respecta prevederile codului rutier si instructiunile organizatorului.</w:t>
            </w:r>
          </w:p>
          <w:p>
            <w:pPr>
              <w:pStyle w:val="10"/>
              <w:numPr>
                <w:ilvl w:val="1"/>
                <w:numId w:val="21"/>
              </w:numPr>
            </w:pPr>
            <w:r>
              <w:t>Pilotii care au primit sanctiuni contraventionale in saptamana premergatoare competitiei pe traseul competitiei nu vor fi acceptati in concurs.</w:t>
            </w:r>
          </w:p>
          <w:p/>
          <w:p>
            <w:pPr>
              <w:pStyle w:val="10"/>
              <w:numPr>
                <w:ilvl w:val="0"/>
                <w:numId w:val="20"/>
              </w:numPr>
            </w:pPr>
            <w:r>
              <w:t xml:space="preserve">Manşele de recunoaştere din cadrul competitiei pot fi cronometrate, iar timpul realizat este neoficial şi informativ. </w:t>
            </w:r>
          </w:p>
          <w:p/>
          <w:p>
            <w:pPr>
              <w:pStyle w:val="10"/>
              <w:numPr>
                <w:ilvl w:val="0"/>
                <w:numId w:val="20"/>
              </w:numPr>
            </w:pPr>
            <w:r>
              <w:t xml:space="preserve">Numai automobilelor care au trecut de verificarea tehnică iniţială li se va permite să ia startul în manşele de recunoaştere. </w:t>
            </w:r>
          </w:p>
          <w:p/>
          <w:p>
            <w:pPr>
              <w:pStyle w:val="10"/>
              <w:numPr>
                <w:ilvl w:val="0"/>
                <w:numId w:val="20"/>
              </w:numPr>
            </w:pPr>
            <w:r>
              <w:t>Intervalul de start la manşa de recunoaştere va fi de 0,5 minute.</w:t>
            </w:r>
          </w:p>
          <w:p/>
          <w:p>
            <w:pPr>
              <w:pStyle w:val="10"/>
              <w:numPr>
                <w:ilvl w:val="0"/>
                <w:numId w:val="20"/>
              </w:numPr>
            </w:pPr>
            <w:r>
              <w:t>In cazul în care în timpul manșelor de recunoașteri doi piloți se ajung din urmă, depășirea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w:t>
            </w:r>
          </w:p>
          <w:p/>
          <w:p>
            <w:pPr>
              <w:pStyle w:val="10"/>
              <w:numPr>
                <w:ilvl w:val="0"/>
                <w:numId w:val="20"/>
              </w:numPr>
            </w:pPr>
            <w:r>
              <w:t>Din raţiuni de securitate a piloţilor, Colegiul Comisarilor Sportivi poate decide anularea unei manse de recunoastere din ziua de sâmbătă și/ sau duminică, în funcție de numărul concurenților și al evenimentelor neașteptate ce pot apărea.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ANTRENAMENTE </w:t>
            </w:r>
          </w:p>
          <w:p/>
          <w:p>
            <w:pPr>
              <w:pStyle w:val="10"/>
              <w:numPr>
                <w:ilvl w:val="0"/>
                <w:numId w:val="22"/>
              </w:numPr>
            </w:pPr>
            <w:r>
              <w:t>Sambata se vor efectua 3 manşe de antrenament dintre care una obligatorie. In cazul in care Pilotul nu reuseste sa ia startul sau sa inregistreze nici un timp in cadrul antrenamentelor cronometrate (din motive tehnice certificate in scris de un comisar tehnic) acesta poate lua startul in mansa de concurs, primul la clasa de care apartine.</w:t>
            </w:r>
          </w:p>
          <w:p/>
          <w:p>
            <w:pPr>
              <w:pStyle w:val="10"/>
              <w:numPr>
                <w:ilvl w:val="0"/>
                <w:numId w:val="22"/>
              </w:numPr>
            </w:pPr>
            <w:r>
              <w:t xml:space="preserve">Antrenamentele oficiale vor avea loc în conformitate cu programul detaliat întocmit de organizator, publicat în regulamentul particular al competiţiei. </w:t>
            </w:r>
          </w:p>
          <w:p/>
          <w:p>
            <w:pPr>
              <w:pStyle w:val="10"/>
              <w:numPr>
                <w:ilvl w:val="0"/>
                <w:numId w:val="22"/>
              </w:numPr>
            </w:pPr>
            <w:r>
              <w:t>Intervalul de start la manşele de antrenament cronometrat va fi de 0,5 minute.</w:t>
            </w:r>
          </w:p>
          <w:p/>
          <w:p>
            <w:pPr>
              <w:pStyle w:val="10"/>
              <w:numPr>
                <w:ilvl w:val="0"/>
                <w:numId w:val="22"/>
              </w:numPr>
            </w:pPr>
            <w:r>
              <w:t>In cazul în care în timpul manșelor de antrenament doi piloți se ajung din urmă, depășirea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 Pilotul mai rapid poate solicita Directorului Sportiv aprobarea startului la un interval de 1 minut in următoarele manșe de antrenament.</w:t>
            </w:r>
          </w:p>
          <w:p/>
          <w:p>
            <w:pPr>
              <w:pStyle w:val="10"/>
              <w:numPr>
                <w:ilvl w:val="0"/>
                <w:numId w:val="22"/>
              </w:numPr>
            </w:pPr>
            <w:r>
              <w:t>Din raţiuni de securitate a piloţilor, Colegiul Comisarilor Sportivi poate decide anularea unei manșe sau scurtarea traseului, modificarea posturilor comisarilor de traseu, liniei de start sau de sosire etc., în funcție de numărul concurenților și al evenimentelor neașteptate ce pot apărea.</w:t>
            </w:r>
          </w:p>
          <w:p/>
          <w:p>
            <w:pPr>
              <w:pStyle w:val="10"/>
              <w:numPr>
                <w:ilvl w:val="0"/>
                <w:numId w:val="22"/>
              </w:numPr>
            </w:pPr>
            <w:r>
              <w:t>Pentru timpul stabilit in antrenamente se vor acorda 5, 3 respectiv 2 puncte pentru locurile 1, 2 si 3 in clasamentul pe clase si grupe.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COMPETIŢIE </w:t>
            </w:r>
          </w:p>
          <w:p/>
          <w:p>
            <w:pPr>
              <w:pStyle w:val="10"/>
              <w:numPr>
                <w:ilvl w:val="0"/>
                <w:numId w:val="23"/>
              </w:numPr>
            </w:pPr>
            <w:r>
              <w:t xml:space="preserve">Competitia este formata din 2 manse.  </w:t>
            </w:r>
          </w:p>
          <w:p/>
          <w:p>
            <w:pPr>
              <w:pStyle w:val="10"/>
              <w:numPr>
                <w:ilvl w:val="0"/>
                <w:numId w:val="23"/>
              </w:numPr>
            </w:pPr>
            <w:r>
              <w:t xml:space="preserve">Pentru clasament se va lua în suma timpilor din cele două manşe de concurs. </w:t>
            </w:r>
          </w:p>
          <w:p/>
          <w:p>
            <w:pPr>
              <w:pStyle w:val="10"/>
              <w:numPr>
                <w:ilvl w:val="0"/>
                <w:numId w:val="23"/>
              </w:numPr>
            </w:pPr>
            <w:r>
              <w:t xml:space="preserve">Manşele de competiţie vor avea loc în conformitate cu orarul detaliat întocmit de organizator şi publicat în regulamentul particular. </w:t>
            </w:r>
          </w:p>
          <w:p/>
          <w:p>
            <w:pPr>
              <w:pStyle w:val="10"/>
              <w:numPr>
                <w:ilvl w:val="0"/>
                <w:numId w:val="23"/>
              </w:numPr>
            </w:pPr>
            <w:r>
              <w:t xml:space="preserve">În caz de forţă majoră, Directorul Sportiv poate decide oprirea competiţiei, în orice moment al desfăşurării acesteia. </w:t>
            </w:r>
          </w:p>
          <w:p/>
          <w:p>
            <w:pPr>
              <w:pStyle w:val="10"/>
              <w:numPr>
                <w:ilvl w:val="0"/>
                <w:numId w:val="23"/>
              </w:numPr>
            </w:pPr>
            <w:r>
              <w:t>Dacă nu se poate relua şi dacă înainte de oprirea acesteia toţi piloţii au efectuat o manşă de competiţie, clasamentul se stabileşte pe baza timpilor realizaţi în acea manşă</w:t>
            </w:r>
          </w:p>
          <w:p/>
          <w:p>
            <w:pPr>
              <w:pStyle w:val="10"/>
              <w:numPr>
                <w:ilvl w:val="0"/>
                <w:numId w:val="23"/>
              </w:numPr>
            </w:pPr>
            <w:r>
              <w:t xml:space="preserve">Timpii realizaţi la antrenamente nu pot fi folosiţi pentru întocmirea clasamentului etapei. </w:t>
            </w:r>
          </w:p>
          <w:p/>
          <w:p>
            <w:pPr>
              <w:pStyle w:val="10"/>
              <w:numPr>
                <w:ilvl w:val="0"/>
                <w:numId w:val="23"/>
              </w:numPr>
            </w:pPr>
            <w:r>
              <w:t xml:space="preserve">În situaţia în care nu se poate efectua nicio manşă de competiţie întreaga etapă se anulează. </w:t>
            </w:r>
          </w:p>
          <w:p/>
          <w:p>
            <w:pPr>
              <w:pStyle w:val="10"/>
              <w:numPr>
                <w:ilvl w:val="0"/>
                <w:numId w:val="23"/>
              </w:numPr>
            </w:pPr>
            <w:r>
              <w:t xml:space="preserve">În cazul anulării competiţiei din motive de forţă majoră taxele de înscriere nu se restituie. </w:t>
            </w:r>
          </w:p>
          <w:p/>
          <w:p>
            <w:pPr>
              <w:pStyle w:val="10"/>
              <w:numPr>
                <w:ilvl w:val="0"/>
                <w:numId w:val="23"/>
              </w:numPr>
            </w:pPr>
            <w:r>
              <w:t>Imediat dupa ultima urcare se va face o premiere a primilor 3 clasaţi în clasamentul Open si posibil grupe într-o zonă de interes a traseului.</w:t>
            </w:r>
          </w:p>
          <w:p>
            <w:pPr>
              <w:pStyle w:val="10"/>
            </w:pPr>
          </w:p>
          <w:p>
            <w:pPr>
              <w:pStyle w:val="10"/>
              <w:numPr>
                <w:ilvl w:val="0"/>
                <w:numId w:val="23"/>
              </w:numPr>
            </w:pPr>
            <w:r>
              <w:t>Pilotii care nu pot parcurge traseul integral din cauza blocarii traseului sau care au fost jenati de un alt concurent, cu aprobarea Directorului Sportiv dupa consultarea arbitrului de traseu relevant, pot reveni la start condusi de masina de securitate.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AJUTOR DIN AFARĂ </w:t>
            </w:r>
          </w:p>
          <w:p/>
          <w:p>
            <w:pPr>
              <w:pStyle w:val="10"/>
              <w:numPr>
                <w:ilvl w:val="0"/>
                <w:numId w:val="24"/>
              </w:numPr>
            </w:pPr>
            <w:r>
              <w:t xml:space="preserve">Orice ajutor din afară conduce la excluderea din competiţie a pilotului respectiv. </w:t>
            </w:r>
          </w:p>
          <w:p/>
          <w:p>
            <w:pPr>
              <w:pStyle w:val="10"/>
              <w:numPr>
                <w:ilvl w:val="0"/>
                <w:numId w:val="24"/>
              </w:numPr>
            </w:pPr>
            <w:r>
              <w:t xml:space="preserve">Automobilele care se defectează pe traseu pot fi îndepărtate prin remorcare, numai din dispoziţia Directorului Sportiv. </w:t>
            </w:r>
          </w:p>
          <w:p/>
          <w:p>
            <w:pPr>
              <w:pStyle w:val="10"/>
              <w:numPr>
                <w:ilvl w:val="0"/>
                <w:numId w:val="24"/>
              </w:numPr>
            </w:pPr>
            <w:r>
              <w:t xml:space="preserve">Automobilele care din diverse motive nu au reuşit să treacă linia de sosire, vor staţiona cât mai departe de axul drumului astfel încât să nu stânjenească urcarea celorlalţi concurenţi. Este strict interzisă repunerea automobilului pe traseu, remorcarea, tractarea, împingerea, în afara cazului când acest lucru este dispus de directorul sportiv. </w:t>
            </w:r>
          </w:p>
          <w:p/>
          <w:p>
            <w:pPr>
              <w:pStyle w:val="10"/>
              <w:numPr>
                <w:ilvl w:val="0"/>
                <w:numId w:val="24"/>
              </w:numPr>
            </w:pPr>
            <w:r>
              <w:t>Piloţii care nu-şi îndepărtează automobilele aflate în pană sau avariate de pe traseul de competiţii vor fi sancţionaţi cu amendă în valoare de 400 de euro.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ORDINEA DE START </w:t>
            </w:r>
          </w:p>
          <w:p/>
          <w:p>
            <w:pPr>
              <w:pStyle w:val="10"/>
              <w:numPr>
                <w:ilvl w:val="0"/>
                <w:numId w:val="25"/>
              </w:numPr>
            </w:pPr>
            <w:r>
              <w:t xml:space="preserve">La recunoaşteri şi antrenamente piloţii din CNVC si CNVCI vor lua startul, numai în ordinea stabilită de Colegiul Comisarilor Sportivi, astfel: </w:t>
            </w:r>
          </w:p>
          <w:p>
            <w:pPr>
              <w:pStyle w:val="10"/>
              <w:numPr>
                <w:ilvl w:val="0"/>
                <w:numId w:val="26"/>
              </w:numPr>
            </w:pPr>
            <w:r>
              <w:t xml:space="preserve">piloţii „DEBUTANŢI” si “JUNIORI”, în ordinea numărului de licenţă.. </w:t>
            </w:r>
          </w:p>
          <w:p>
            <w:pPr>
              <w:pStyle w:val="10"/>
              <w:numPr>
                <w:ilvl w:val="0"/>
                <w:numId w:val="26"/>
              </w:numPr>
            </w:pPr>
            <w:r>
              <w:t>piloţii  CNVCI, de la clasa mica către cea mare, în ordinea numărului de licenţă</w:t>
            </w:r>
          </w:p>
          <w:p>
            <w:pPr>
              <w:pStyle w:val="10"/>
              <w:numPr>
                <w:ilvl w:val="0"/>
                <w:numId w:val="26"/>
              </w:numPr>
            </w:pPr>
            <w:r>
              <w:t>piloţii din grupa N, de la clasa mica către cea mare, în ordinea numărului de licenţă</w:t>
            </w:r>
          </w:p>
          <w:p>
            <w:pPr>
              <w:pStyle w:val="10"/>
              <w:numPr>
                <w:ilvl w:val="0"/>
                <w:numId w:val="26"/>
              </w:numPr>
            </w:pPr>
            <w:r>
              <w:t xml:space="preserve">piloţii din grupa A, de la clasa mica către cea mare, în ordinea numărului de licenţă, </w:t>
            </w:r>
          </w:p>
          <w:p>
            <w:pPr>
              <w:pStyle w:val="10"/>
              <w:numPr>
                <w:ilvl w:val="0"/>
                <w:numId w:val="26"/>
              </w:numPr>
            </w:pPr>
            <w:r>
              <w:t>piloţii din grupa H, de la clasa mica către cea mare, în ordinea numărului de licenţă</w:t>
            </w:r>
          </w:p>
          <w:p>
            <w:pPr>
              <w:pStyle w:val="10"/>
              <w:numPr>
                <w:ilvl w:val="0"/>
                <w:numId w:val="26"/>
              </w:numPr>
            </w:pPr>
            <w:r>
              <w:t>pilotii din grupa D/E in ordinea numarului de licenta</w:t>
            </w:r>
          </w:p>
          <w:p>
            <w:pPr>
              <w:pStyle w:val="10"/>
            </w:pPr>
          </w:p>
          <w:p>
            <w:pPr>
              <w:pStyle w:val="10"/>
              <w:numPr>
                <w:ilvl w:val="0"/>
                <w:numId w:val="25"/>
              </w:numPr>
            </w:pPr>
            <w:r>
              <w:t xml:space="preserve">Ordinea de start în competiție se dă în funcție de timpul obținut la antrenamentele cronometrate, în ordinea inversă, primul luând startul sportivul care are cel mai slab timp obținut în antrenamentele cronometrate. Piloţii din grupa I vor lua startul primii in concurs urmând apoi piloţii celorlalte grupe, în funcţie de timpul obţinut. </w:t>
            </w:r>
          </w:p>
          <w:p/>
          <w:p>
            <w:pPr>
              <w:pStyle w:val="10"/>
              <w:numPr>
                <w:ilvl w:val="0"/>
                <w:numId w:val="25"/>
              </w:numPr>
            </w:pPr>
            <w:r>
              <w:t>Colegiul Comisarilor Sportivi poate modifica ordinea de start in funcţie de circumstanţe.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ZONA DE PRE START SI ZONĂ DE ÎNCĂLZIRE A ANVELOPELOR</w:t>
            </w:r>
          </w:p>
          <w:p/>
          <w:p>
            <w:pPr>
              <w:pStyle w:val="10"/>
              <w:numPr>
                <w:ilvl w:val="0"/>
                <w:numId w:val="27"/>
              </w:numPr>
            </w:pPr>
            <w:r>
              <w:t xml:space="preserve">Este obligatoriu crearea zonei de pre-start intre Parcul de Service si zona de incalzire a anvelopelor, cu o lungime de 50m si o latime de 6m. Arbitrii din parcul de service se vor asigura ca zona de pre-start sa fie in </w:t>
            </w:r>
            <w:r>
              <w:rPr>
                <w:b/>
                <w:u w:val="single"/>
              </w:rPr>
              <w:t>permanenta</w:t>
            </w:r>
            <w:r>
              <w:t xml:space="preserve"> alimentata cu minim 5 masini. Este obligatoriu crearea zonei de încălzire a anvelopelor între zone de pre-start şi linia de start, de minimum 100 m lungime şi 6 m lăţime. </w:t>
            </w:r>
          </w:p>
          <w:p/>
          <w:p>
            <w:pPr>
              <w:pStyle w:val="10"/>
              <w:numPr>
                <w:ilvl w:val="0"/>
                <w:numId w:val="27"/>
              </w:numPr>
            </w:pPr>
            <w:r>
              <w:t xml:space="preserve">Aceste zone vor fi libere, bine securizate prin grija organizatorului, nefiind permisă parcarea automobilelor sau staţionarea spectatorilor. </w:t>
            </w:r>
          </w:p>
          <w:p/>
          <w:p>
            <w:pPr>
              <w:pStyle w:val="10"/>
              <w:numPr>
                <w:ilvl w:val="0"/>
                <w:numId w:val="27"/>
              </w:numPr>
            </w:pPr>
            <w:r>
              <w:t>Nu este permisa folosirea oricărui dispozitiv de încălzire a anvelopelor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
          <w:p/>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START ÎN RECUNOASTERI, ANTRENAMENT SAU COMPETIŢIE </w:t>
            </w:r>
          </w:p>
          <w:p/>
          <w:p>
            <w:pPr>
              <w:pStyle w:val="10"/>
              <w:numPr>
                <w:ilvl w:val="0"/>
                <w:numId w:val="28"/>
              </w:numPr>
            </w:pPr>
            <w:r>
              <w:t>Pilotul care nu ia startul la poziţia lui din ordinea de start, va fi sancţionat cu excluderea din mansa respectiva Nici un automobil nu poate lua startul în recunoasteri, antrenamente sau concurs altfel decat prevazut in ordinea de start. Amânarea startului in competitie nu este posibila.</w:t>
            </w:r>
          </w:p>
          <w:p/>
          <w:p>
            <w:pPr>
              <w:pStyle w:val="10"/>
              <w:numPr>
                <w:ilvl w:val="0"/>
                <w:numId w:val="28"/>
              </w:numPr>
            </w:pPr>
            <w:r>
              <w:t xml:space="preserve">Între manşele de recunoaştere, antrenament sau competiţie se acordă un timp minim de 15 minute şi maxim de 30 de minute, de care trebuie să beneficieze fiecare pilot. </w:t>
            </w:r>
          </w:p>
          <w:p/>
          <w:p>
            <w:pPr>
              <w:pStyle w:val="10"/>
              <w:numPr>
                <w:ilvl w:val="0"/>
                <w:numId w:val="28"/>
              </w:numPr>
            </w:pPr>
            <w:r>
              <w:t>Pentru start anticipat (inainte ca ceasul de start să afișeze minut implinit sau secunda zero, după caz) se va aplica o penalitate în timp de 2 de secunde pentru fiecare secundă anticipata.</w:t>
            </w:r>
          </w:p>
          <w:p/>
          <w:p>
            <w:pPr>
              <w:pStyle w:val="10"/>
              <w:numPr>
                <w:ilvl w:val="0"/>
                <w:numId w:val="28"/>
              </w:numPr>
            </w:pPr>
            <w:r>
              <w:t xml:space="preserve">Startul se dă cu automobilul oprit şi cu motorul pornit. </w:t>
            </w:r>
          </w:p>
          <w:p/>
          <w:p>
            <w:pPr>
              <w:pStyle w:val="10"/>
              <w:numPr>
                <w:ilvl w:val="0"/>
                <w:numId w:val="28"/>
              </w:numPr>
            </w:pPr>
            <w:r>
              <w:t>Orice automobil care a declanşat dispozitivul de cronometraj de start va fi considerat că a luat startul şi nu i se va permite un nou start,. In cazul in care un automobil de competiție aflat pe linia de start, este in imposibilitatea de a lua startul(defecțiune, sau alte motive) acesta este scos de către oficialii din post in zona dinaintea liniei de start).</w:t>
            </w:r>
          </w:p>
          <w:p/>
          <w:p>
            <w:pPr>
              <w:pStyle w:val="10"/>
              <w:numPr>
                <w:ilvl w:val="0"/>
                <w:numId w:val="28"/>
              </w:numPr>
            </w:pPr>
            <w:r>
              <w:t xml:space="preserve">In eventualitatea opririi, întreruperii competiţiei (manşei de antrenamente cronometrare sau de competiţie) pilotului aflat pe linia de start i se va permite să se deplaseze la ieşirea din parcul de service pentru a beneficia de zona de încălzire dinaintea reluării startului. </w:t>
            </w:r>
          </w:p>
          <w:p/>
          <w:p>
            <w:pPr>
              <w:pStyle w:val="10"/>
              <w:numPr>
                <w:ilvl w:val="0"/>
                <w:numId w:val="28"/>
              </w:numPr>
            </w:pPr>
            <w:r>
              <w:t>Dacă între mansele de recunoastere şi manşele de concurs se schimbă condiţiile atmosferice, comisarii sportivi pot aproba o nouă manşă de recunoaştere, pentru care se acordă 15 minute de pregătire. În cazul în care condiţiile atmosferice se schimbă după începerea manşei de concurs (cel puţin un concurent a luat startul) directorul sportiv poate acorda o neutralizare de max 10 min. pentru schimbul de pneuri.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CRONOMETRAJ </w:t>
            </w:r>
          </w:p>
          <w:p/>
          <w:p>
            <w:pPr>
              <w:pStyle w:val="10"/>
              <w:numPr>
                <w:ilvl w:val="0"/>
                <w:numId w:val="29"/>
              </w:numPr>
            </w:pPr>
            <w:r>
              <w:t xml:space="preserve">Startul se dă cu cronoprinter cu afişaj şi celula fotoelectrică. Dispozitivul de start (fotocelula/bariera optică) se poziţionează la 40 cm după linia de start (in sensul probei). </w:t>
            </w:r>
          </w:p>
          <w:p/>
          <w:p>
            <w:pPr>
              <w:pStyle w:val="10"/>
              <w:numPr>
                <w:ilvl w:val="0"/>
                <w:numId w:val="29"/>
              </w:numPr>
            </w:pPr>
            <w:r>
              <w:t xml:space="preserve">Sosirea este lansată şi cronometrajul va fi realizat folosind celule fotoelectrice cu o precizie de 1/1000 secundă.  Manşa se termină când automobilul trece linia de sosire; </w:t>
            </w:r>
          </w:p>
          <w:p/>
          <w:p>
            <w:pPr>
              <w:pStyle w:val="10"/>
              <w:numPr>
                <w:ilvl w:val="0"/>
                <w:numId w:val="29"/>
              </w:numPr>
            </w:pPr>
            <w:r>
              <w:t xml:space="preserve">Timpul luat în calcul este timpul realizat de concurent între cele două puncte de control (start–sosire). </w:t>
            </w:r>
          </w:p>
          <w:p/>
          <w:p>
            <w:pPr>
              <w:pStyle w:val="10"/>
              <w:numPr>
                <w:ilvl w:val="0"/>
                <w:numId w:val="29"/>
              </w:numPr>
            </w:pPr>
            <w:r>
              <w:t>Startul va fi reprezentat de declanșarea celulei. Startul întârziat după 20 secunde se consideră abandon.</w:t>
            </w:r>
          </w:p>
          <w:p/>
          <w:p>
            <w:pPr>
              <w:pStyle w:val="10"/>
              <w:numPr>
                <w:ilvl w:val="0"/>
                <w:numId w:val="29"/>
              </w:numPr>
            </w:pPr>
            <w:r>
              <w:t xml:space="preserve">Timpii manșelor cronometrate vor fi afișați atât în regrupare, cât și în parcul de service, pe un panou vizibil pentru spectatori. </w:t>
            </w:r>
          </w:p>
          <w:p/>
          <w:p>
            <w:pPr>
              <w:pStyle w:val="10"/>
              <w:numPr>
                <w:ilvl w:val="0"/>
                <w:numId w:val="29"/>
              </w:numPr>
            </w:pPr>
            <w:r>
              <w:t>Cronometrarea va avea cel puțin un timp intermediar, care vor fi afișați în mod obligatoriu pe panourile din regrupare și parcul de service.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COBORÂREA DE LA PARCUL DE SOSIRE LA START </w:t>
            </w:r>
          </w:p>
          <w:p/>
          <w:p>
            <w:pPr>
              <w:pStyle w:val="10"/>
              <w:numPr>
                <w:ilvl w:val="0"/>
                <w:numId w:val="30"/>
              </w:numPr>
            </w:pPr>
            <w:r>
              <w:t>Coborârea de la parcul de sosire la start, după fiecare manşă de recunoaştere, antrenament şi competiţie, se face numai în coloană si numai in urma masinii de securitate.</w:t>
            </w:r>
          </w:p>
          <w:p/>
          <w:p>
            <w:pPr>
              <w:pStyle w:val="10"/>
              <w:numPr>
                <w:ilvl w:val="0"/>
                <w:numId w:val="30"/>
              </w:numPr>
            </w:pPr>
            <w:r>
              <w:t>Oprirea unui automobil în timpul coborârii va fi sancţionată cu amendă de 50 euro.</w:t>
            </w:r>
          </w:p>
          <w:p/>
          <w:p>
            <w:pPr>
              <w:pStyle w:val="10"/>
              <w:numPr>
                <w:ilvl w:val="0"/>
                <w:numId w:val="30"/>
              </w:numPr>
            </w:pPr>
            <w:r>
              <w:t xml:space="preserve">Depăşirea coloanei la coborâre de către un concurent/sportiv va fi sancţionată cu amendă în valoare de 50 euro. </w:t>
            </w:r>
          </w:p>
          <w:p/>
          <w:p>
            <w:pPr>
              <w:pStyle w:val="10"/>
              <w:numPr>
                <w:ilvl w:val="0"/>
                <w:numId w:val="30"/>
              </w:numPr>
            </w:pPr>
            <w:r>
              <w:t xml:space="preserve">Transportul la coborâre a unei persoane în automobilele de competiţii va fi sancţionată cu amendă în valoare de 200 euro. </w:t>
            </w:r>
          </w:p>
          <w:p/>
          <w:p>
            <w:pPr>
              <w:pStyle w:val="10"/>
              <w:numPr>
                <w:ilvl w:val="0"/>
                <w:numId w:val="30"/>
              </w:numPr>
            </w:pPr>
            <w:r>
              <w:t>Piloţii ai căror automobile, din diverse motive, s-au oprit pe traseu, atât la recunoaştere, antrenament sau competiţie, vor cobori primii numai daca se pot deplasa prin mijloace proprii, dar numai cu aprobarea Directorului Sportiv. Colegiul Comisarilor Sportivi va aplica sancţiunea cu amendă minimă de 50 euro care poate ajunge până la excludere, în funcţie de momentul coborârii, acelor sportivi care încalcă aceasta prevedere.</w:t>
            </w:r>
          </w:p>
          <w:p/>
          <w:p>
            <w:pPr>
              <w:pStyle w:val="10"/>
              <w:numPr>
                <w:ilvl w:val="0"/>
                <w:numId w:val="30"/>
              </w:numPr>
            </w:pPr>
            <w:r>
              <w:t xml:space="preserve">Piloţii care părăsesc Parcul de Service sau Parcul Închis, fără aprobarea prealabilă a Directorului Sportiv, vor fi excluşi din competiţia respectivă. </w:t>
            </w:r>
          </w:p>
          <w:p/>
          <w:p>
            <w:pPr>
              <w:pStyle w:val="10"/>
              <w:numPr>
                <w:ilvl w:val="0"/>
                <w:numId w:val="30"/>
              </w:numPr>
            </w:pPr>
            <w:r>
              <w:t xml:space="preserve">După a doua manşă de competiţii, piloţilor li se permite oprirea la Parcul de Service pentru schimbarea anvelopelor, înainte de deplasarea în coloană la Parcul Închis.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VERIFICARE TEHNICĂ SUPLIMENTARĂ ŞI FINALĂ </w:t>
            </w:r>
          </w:p>
          <w:p/>
          <w:p>
            <w:pPr>
              <w:pStyle w:val="10"/>
              <w:numPr>
                <w:ilvl w:val="0"/>
                <w:numId w:val="31"/>
              </w:numPr>
            </w:pPr>
            <w:r>
              <w:t xml:space="preserve">Verificările tehnice finale vor avea loc în conformitate cu orarul detaliat întocmit de organizator, publicat în regulamentul particular al competiţiei. </w:t>
            </w:r>
          </w:p>
          <w:p/>
          <w:p>
            <w:pPr>
              <w:pStyle w:val="10"/>
              <w:numPr>
                <w:ilvl w:val="0"/>
                <w:numId w:val="31"/>
              </w:numPr>
            </w:pPr>
            <w:r>
              <w:t xml:space="preserve">Orice automobil poate fi subiectul unei verificări suplimentare efectuate de comisarii tehnici, fie în timpul competiţiei fie, în special, după terminarea acestuia. </w:t>
            </w:r>
          </w:p>
          <w:p/>
          <w:p>
            <w:pPr>
              <w:pStyle w:val="10"/>
              <w:numPr>
                <w:ilvl w:val="0"/>
                <w:numId w:val="31"/>
              </w:numPr>
            </w:pPr>
            <w:r>
              <w:t xml:space="preserve">La cererea Comisarilor Sportivi, fie în urma unui protest, un automobil poate fi reţinut după trecerea liniei de sosire şi supus unei verificări tehnice complete şi amănunţite, care necesită demontarea acestuia. </w:t>
            </w:r>
          </w:p>
          <w:p/>
          <w:p>
            <w:pPr>
              <w:pStyle w:val="10"/>
              <w:numPr>
                <w:ilvl w:val="0"/>
                <w:numId w:val="31"/>
              </w:numPr>
            </w:pPr>
            <w:r>
              <w:t xml:space="preserve">Imediat după sosirea fiecărui pilot, acesta trebuie să-şi conducă automobilul până la parcul închis. Trebuie făcută o scurtă verificare pentru a stabili: </w:t>
            </w:r>
          </w:p>
          <w:p>
            <w:pPr>
              <w:pStyle w:val="10"/>
              <w:numPr>
                <w:ilvl w:val="0"/>
                <w:numId w:val="32"/>
              </w:numPr>
            </w:pPr>
            <w:r>
              <w:t xml:space="preserve">Dacă corespunde cu automobilul verificat iniţial; </w:t>
            </w:r>
          </w:p>
          <w:p>
            <w:pPr>
              <w:pStyle w:val="10"/>
              <w:numPr>
                <w:ilvl w:val="0"/>
                <w:numId w:val="32"/>
              </w:numPr>
            </w:pPr>
            <w:r>
              <w:t xml:space="preserve">Dacă este necesar să se impună vreo penalizare. </w:t>
            </w:r>
          </w:p>
          <w:p/>
          <w:p>
            <w:pPr>
              <w:pStyle w:val="10"/>
              <w:numPr>
                <w:ilvl w:val="0"/>
                <w:numId w:val="31"/>
              </w:numPr>
            </w:pPr>
            <w:r>
              <w:t xml:space="preserve">Absenţa oricăruia din semnele de identificare va fi raportată comisarilor sportivi. </w:t>
            </w:r>
          </w:p>
          <w:p/>
          <w:p>
            <w:pPr>
              <w:pStyle w:val="10"/>
              <w:numPr>
                <w:ilvl w:val="0"/>
                <w:numId w:val="31"/>
              </w:numPr>
            </w:pPr>
            <w:r>
              <w:t>Verificarea completă, ce implică demontarea automobilelor poate fi efectuată la absoluta discreţie a comisarilor sportivi, din oficiu sau ca urmare a unui protest.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CLASAMENTE, CAZURI DE EGALITATE </w:t>
            </w:r>
          </w:p>
          <w:p/>
          <w:p>
            <w:pPr>
              <w:pStyle w:val="10"/>
              <w:numPr>
                <w:ilvl w:val="0"/>
                <w:numId w:val="33"/>
              </w:numPr>
            </w:pPr>
            <w:r>
              <w:t xml:space="preserve">La sfârşitul fiecărei etape din Campionatul National de Viteză în Coastă - </w:t>
            </w:r>
            <w:r>
              <w:rPr>
                <w:lang w:val="ro-RO"/>
              </w:rPr>
              <w:t>Automobile</w:t>
            </w:r>
            <w:r>
              <w:t xml:space="preserve"> Istorice, se vor întocmi clasamente conform anexei la prezentul; regulament: </w:t>
            </w:r>
          </w:p>
          <w:p>
            <w:pPr>
              <w:pStyle w:val="10"/>
              <w:numPr>
                <w:ilvl w:val="0"/>
                <w:numId w:val="33"/>
              </w:numPr>
            </w:pPr>
            <w:r>
              <w:t>Clasamentele vor fi intocmite pe baza sumei timpilor din cele 2 manse.</w:t>
            </w:r>
          </w:p>
          <w:p/>
          <w:p>
            <w:pPr>
              <w:pStyle w:val="10"/>
              <w:numPr>
                <w:ilvl w:val="0"/>
                <w:numId w:val="33"/>
              </w:numPr>
            </w:pPr>
            <w:r>
              <w:t xml:space="preserve">Punctele pentru fiecare mansa de concurs vor fi alocate astfel: </w:t>
            </w:r>
          </w:p>
          <w:p>
            <w:pPr>
              <w:pStyle w:val="10"/>
              <w:numPr>
                <w:ilvl w:val="0"/>
                <w:numId w:val="34"/>
              </w:numPr>
            </w:pPr>
            <w:r>
              <w:t>Locul 1 – 25 pct</w:t>
            </w:r>
          </w:p>
          <w:p>
            <w:pPr>
              <w:pStyle w:val="10"/>
              <w:numPr>
                <w:ilvl w:val="0"/>
                <w:numId w:val="34"/>
              </w:numPr>
            </w:pPr>
            <w:r>
              <w:t>Locul 2 – 18 pct</w:t>
            </w:r>
          </w:p>
          <w:p>
            <w:pPr>
              <w:pStyle w:val="10"/>
              <w:numPr>
                <w:ilvl w:val="0"/>
                <w:numId w:val="34"/>
              </w:numPr>
            </w:pPr>
            <w:r>
              <w:t>Locul 3 – 15 pct</w:t>
            </w:r>
          </w:p>
          <w:p>
            <w:pPr>
              <w:pStyle w:val="10"/>
              <w:numPr>
                <w:ilvl w:val="0"/>
                <w:numId w:val="34"/>
              </w:numPr>
            </w:pPr>
            <w:r>
              <w:t>Locul 4 – 12 pct</w:t>
            </w:r>
          </w:p>
          <w:p>
            <w:pPr>
              <w:pStyle w:val="10"/>
              <w:numPr>
                <w:ilvl w:val="0"/>
                <w:numId w:val="34"/>
              </w:numPr>
            </w:pPr>
            <w:r>
              <w:t>Locul 5 – 10 pct</w:t>
            </w:r>
          </w:p>
          <w:p>
            <w:pPr>
              <w:pStyle w:val="10"/>
              <w:numPr>
                <w:ilvl w:val="0"/>
                <w:numId w:val="34"/>
              </w:numPr>
            </w:pPr>
            <w:r>
              <w:t>Locul 6 – 8 pct</w:t>
            </w:r>
          </w:p>
          <w:p>
            <w:pPr>
              <w:pStyle w:val="10"/>
              <w:numPr>
                <w:ilvl w:val="0"/>
                <w:numId w:val="34"/>
              </w:numPr>
            </w:pPr>
            <w:r>
              <w:t>Locul 7 – 6 pct</w:t>
            </w:r>
          </w:p>
          <w:p>
            <w:pPr>
              <w:pStyle w:val="10"/>
              <w:numPr>
                <w:ilvl w:val="0"/>
                <w:numId w:val="34"/>
              </w:numPr>
            </w:pPr>
            <w:r>
              <w:t>Locul 8 – 4 pct</w:t>
            </w:r>
          </w:p>
          <w:p>
            <w:pPr>
              <w:pStyle w:val="10"/>
              <w:numPr>
                <w:ilvl w:val="0"/>
                <w:numId w:val="34"/>
              </w:numPr>
            </w:pPr>
            <w:r>
              <w:t>Locul 9 – 2 pct</w:t>
            </w:r>
          </w:p>
          <w:p>
            <w:pPr>
              <w:pStyle w:val="10"/>
              <w:numPr>
                <w:ilvl w:val="0"/>
                <w:numId w:val="34"/>
              </w:numPr>
            </w:pPr>
            <w:r>
              <w:t>Locul 10– 1 pct</w:t>
            </w:r>
          </w:p>
          <w:p/>
          <w:p>
            <w:pPr>
              <w:pStyle w:val="10"/>
              <w:numPr>
                <w:ilvl w:val="0"/>
                <w:numId w:val="33"/>
              </w:numPr>
            </w:pPr>
            <w:r>
              <w:t xml:space="preserve">Pentru piloţii al căror număr total de puncte este identic la sfârşitul Campionatului Naţional de VITEZĂ ÎN COASTĂ - </w:t>
            </w:r>
            <w:r>
              <w:rPr>
                <w:lang w:val="ro-RO"/>
              </w:rPr>
              <w:t>Automobile</w:t>
            </w:r>
            <w:r>
              <w:t xml:space="preserve"> ISTORICE criteriile de departajare vor fi cele scrise in Regulamentul Tehnic. </w:t>
            </w:r>
          </w:p>
          <w:p/>
          <w:p>
            <w:pPr>
              <w:pStyle w:val="10"/>
              <w:numPr>
                <w:ilvl w:val="0"/>
                <w:numId w:val="33"/>
              </w:numPr>
            </w:pPr>
            <w:r>
              <w:rPr>
                <w:lang w:val="en-GB"/>
              </w:rPr>
              <w:t>Pilotii care au inregistrat un timp numai intr-una din cele doua manse de concurs vor primi jumatate din puctajul acordat pozitiei ocupate in respectiva mansa (exemplu: locul 2 in mansa 1 si abandon in mansa 2 – pilotul primeste 18/2 puncte, adica 9).</w:t>
            </w:r>
          </w:p>
          <w:p>
            <w:pPr>
              <w:pStyle w:val="1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FESTIVITATEA DE PREMIERE A ETAPEI </w:t>
            </w:r>
          </w:p>
          <w:p/>
          <w:p>
            <w:pPr>
              <w:pStyle w:val="10"/>
              <w:numPr>
                <w:ilvl w:val="0"/>
                <w:numId w:val="35"/>
              </w:numPr>
            </w:pPr>
            <w:r>
              <w:t xml:space="preserve">Festivitatea de premiere a unei etape din Campionatul Naţional de Viteză în Coastă - </w:t>
            </w:r>
            <w:r>
              <w:rPr>
                <w:lang w:val="ro-RO"/>
              </w:rPr>
              <w:t>Automobile</w:t>
            </w:r>
            <w:r>
              <w:t xml:space="preserve"> Istorice se va organiza la sfârşitul fiecărei etape unde obligatoriu se vor acorda cupe (minim 35 cm), premii, etc sportivilor/echipelor clasati pe primele 3 locuri la grupele si clasele constituite.</w:t>
            </w:r>
          </w:p>
          <w:p/>
          <w:p>
            <w:pPr>
              <w:pStyle w:val="10"/>
              <w:numPr>
                <w:ilvl w:val="0"/>
                <w:numId w:val="35"/>
              </w:numPr>
            </w:pPr>
            <w:r>
              <w:t>Comisia de coasta   va acorda la fiecare etapa un premiu special de merit pilotului/echipei/arbitrului care se distinge prin merite deosebite.</w:t>
            </w:r>
          </w:p>
          <w:p/>
          <w:p>
            <w:pPr>
              <w:pStyle w:val="10"/>
              <w:numPr>
                <w:ilvl w:val="0"/>
                <w:numId w:val="35"/>
              </w:numPr>
            </w:pPr>
            <w:r>
              <w:t>Pentru primii 3 sportivi clasati la clasamentul Open premierea se va realiza imediat dupa sosirea automobilelor din a doua mansa de concurs in fata liniei de start cu participarea tuturor pilotilor si masinilor de concurs.</w:t>
            </w:r>
          </w:p>
          <w:p/>
          <w:p>
            <w:pPr>
              <w:pStyle w:val="10"/>
              <w:numPr>
                <w:ilvl w:val="0"/>
                <w:numId w:val="35"/>
              </w:numPr>
            </w:pPr>
            <w:r>
              <w:t>Participarea la festivitatea de premiere este o chestiune de onoare pentru fiecare pilot participant la competiţie. Fiecare pilot va urca pe podium în combinezonul de concurs sau în echipamentul de prezentare al său sau al echipei și va avea un comportament decent și o ținută ireproșabila. Pe podiumul de premiere se prezinta exclusiv pilotii.</w:t>
            </w:r>
          </w:p>
          <w:p/>
          <w:p>
            <w:pPr>
              <w:pStyle w:val="10"/>
              <w:numPr>
                <w:ilvl w:val="0"/>
                <w:numId w:val="35"/>
              </w:numPr>
            </w:pPr>
            <w:r>
              <w:t xml:space="preserve">Este obligatoriu ca atat pilotii clasati pe primele 3 locuri la categoriile premiate, precum şi ceilalţi piloţi, oficialii, sponsorii, arbitrii care au participat la competiţie să asiste la festivitatea de premiere. </w:t>
            </w:r>
          </w:p>
          <w:p/>
          <w:p>
            <w:pPr>
              <w:pStyle w:val="10"/>
              <w:numPr>
                <w:ilvl w:val="0"/>
                <w:numId w:val="35"/>
              </w:numPr>
            </w:pPr>
            <w:r>
              <w:t xml:space="preserve">Se recomandă organizatorului etapei să acorde cupe (minim 35 cm) şi piloţilor de pe locurile I, II şi III din clasamentele grupelor/claselor neconstituite, la care au luat startul minim 3 piloţi. </w:t>
            </w:r>
          </w:p>
          <w:p/>
          <w:p>
            <w:pPr>
              <w:pStyle w:val="10"/>
              <w:numPr>
                <w:ilvl w:val="0"/>
                <w:numId w:val="35"/>
              </w:numPr>
            </w:pPr>
            <w:r>
              <w:t>In afara cazurilor de forţă majoră, orice pilot clasat pe locurile 1, 2 sau 3, care nu va fi prezent la festivitatea de premiere a etapei va suporta o amendă în sumă de 300 de euro, din partea FRAS.</w:t>
            </w:r>
          </w:p>
          <w:p>
            <w:pPr>
              <w:pStyle w:val="10"/>
            </w:pPr>
          </w:p>
          <w:p>
            <w:pPr>
              <w:pStyle w:val="10"/>
              <w:numPr>
                <w:ilvl w:val="0"/>
                <w:numId w:val="35"/>
              </w:numPr>
            </w:pPr>
            <w:r>
              <w:t xml:space="preserve">Festivitatea de premiere va fi urmată de conferinta de presă a primilor 3 clasaţi în clasamentul open al competiţiei.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PREMII ÎN BANI </w:t>
            </w:r>
          </w:p>
          <w:p/>
          <w:p>
            <w:r>
              <w:t>Premii in bani vor fi acordat in functie de posibilitatile si disponibilitatea organizatorului.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 xml:space="preserve">PROTESTE, APELURI </w:t>
            </w:r>
          </w:p>
          <w:p/>
          <w:p>
            <w:pPr>
              <w:pStyle w:val="10"/>
              <w:numPr>
                <w:ilvl w:val="0"/>
                <w:numId w:val="36"/>
              </w:numPr>
            </w:pPr>
            <w:r>
              <w:t xml:space="preserve">Orice protest, este înaintat, în scris, Directorului Sportiv însoţit de taxa respectivă. Protestele verbale, colective, sau cele depuse fără achitarea taxei, nu se iau in considerare. </w:t>
            </w:r>
          </w:p>
          <w:p/>
          <w:p>
            <w:pPr>
              <w:pStyle w:val="10"/>
              <w:numPr>
                <w:ilvl w:val="0"/>
                <w:numId w:val="36"/>
              </w:numPr>
            </w:pPr>
            <w:r>
              <w:t xml:space="preserve">În protestele legate de neconformitatea tehnică a unui automobil va fi precizată clar şi fără echivoc, piesa contestată. Aceste proteste trebuie depuse înainte de verificarea tehnică finală. </w:t>
            </w:r>
          </w:p>
          <w:p/>
          <w:p>
            <w:pPr>
              <w:pStyle w:val="10"/>
              <w:numPr>
                <w:ilvl w:val="0"/>
                <w:numId w:val="36"/>
              </w:numPr>
            </w:pPr>
            <w:r>
              <w:t xml:space="preserve">Dreptul de a protesta îl are numai pilotul înscris în competiţie sau reprezentantul acestuia înregistrat în acest scop la FRAS, pe cererea de licenţă. </w:t>
            </w:r>
          </w:p>
          <w:p/>
          <w:p>
            <w:pPr>
              <w:pStyle w:val="10"/>
              <w:numPr>
                <w:ilvl w:val="0"/>
                <w:numId w:val="36"/>
              </w:numPr>
            </w:pPr>
            <w:r>
              <w:t xml:space="preserve">Taxele de proteste sunt următoarele: </w:t>
            </w:r>
          </w:p>
          <w:p>
            <w:pPr>
              <w:pStyle w:val="10"/>
              <w:numPr>
                <w:ilvl w:val="0"/>
                <w:numId w:val="37"/>
              </w:numPr>
            </w:pPr>
            <w:r>
              <w:t xml:space="preserve">pentru protest pe linie sportivă - 200 Euro </w:t>
            </w:r>
          </w:p>
          <w:p>
            <w:pPr>
              <w:pStyle w:val="10"/>
              <w:numPr>
                <w:ilvl w:val="0"/>
                <w:numId w:val="37"/>
              </w:numPr>
            </w:pPr>
            <w:r>
              <w:t xml:space="preserve">pentru protest tehnic pt un reper - 500 Euro </w:t>
            </w:r>
          </w:p>
          <w:p>
            <w:pPr>
              <w:pStyle w:val="10"/>
              <w:numPr>
                <w:ilvl w:val="0"/>
                <w:numId w:val="37"/>
              </w:numPr>
            </w:pPr>
            <w:r>
              <w:t xml:space="preserve">pt un subansamblu - 1000 Euro </w:t>
            </w:r>
          </w:p>
          <w:p>
            <w:pPr>
              <w:pStyle w:val="10"/>
              <w:numPr>
                <w:ilvl w:val="0"/>
                <w:numId w:val="37"/>
              </w:numPr>
            </w:pPr>
            <w:r>
              <w:t xml:space="preserve">pt toata masina - 2500 Euro </w:t>
            </w:r>
          </w:p>
          <w:p/>
          <w:p>
            <w:pPr>
              <w:pStyle w:val="10"/>
              <w:numPr>
                <w:ilvl w:val="0"/>
                <w:numId w:val="36"/>
              </w:numPr>
            </w:pPr>
            <w:r>
              <w:t xml:space="preserve">In eventualitatea unui protest care necesită demontarea automobilului, Comisarii Sportivi vor stabili si o cautiune pe baza pretului de catalog (al reprezentantei marcii respective) corespunzator pieselor care nu mai pot fi recuperate, iar pentru manopera se va adauga 10% din totalul reperelor demontate. </w:t>
            </w:r>
          </w:p>
          <w:p/>
          <w:p>
            <w:pPr>
              <w:pStyle w:val="10"/>
              <w:numPr>
                <w:ilvl w:val="0"/>
                <w:numId w:val="36"/>
              </w:numPr>
            </w:pPr>
            <w:r>
              <w:t xml:space="preserve">Manoperele de demontare–montare vor fi efectuate de mecanicii automobilului controlat. Dacă protestul se dovedeşte neintemeiat, cautiunea va fi preluată în totalitate de cel impotriva caruia a fost depus protestul. Nici una din parti nu are dreptul de a solicita celeilalte posibilele diferente dintre costul estimat de Comisarii Sportivi si costul efectiv de aducere a automobilului in stare initiala. </w:t>
            </w:r>
          </w:p>
          <w:p/>
          <w:p>
            <w:pPr>
              <w:pStyle w:val="10"/>
              <w:numPr>
                <w:ilvl w:val="0"/>
                <w:numId w:val="36"/>
              </w:numPr>
            </w:pPr>
            <w:r>
              <w:t xml:space="preserve">Pentru automobilele verificate din oficiu, din ordinul conducerii cursei sau al Comisarilor Tehnici, nu se va putea solicita nici o despagubire sau compensare a costurilor legate direct sau indirect de aceste controale. </w:t>
            </w:r>
          </w:p>
          <w:p/>
          <w:p>
            <w:pPr>
              <w:pStyle w:val="10"/>
              <w:numPr>
                <w:ilvl w:val="0"/>
                <w:numId w:val="36"/>
              </w:numPr>
            </w:pPr>
            <w:r>
              <w:t xml:space="preserve">In masura in care protestul este intemeiat, taxa si cautiunea depusa se restituie partial sau integral celui care a depus-o. In acest caz, taxa trece in sarcina echipajului gasit vinovat, care in plus, va fi sanctionat conform regulamentelor in vigoare (excludere, suspendare, depunctare, penalizare in timp sau in bani, alte sanctiuni disciplinare). </w:t>
            </w:r>
          </w:p>
          <w:p/>
          <w:p>
            <w:pPr>
              <w:pStyle w:val="10"/>
              <w:numPr>
                <w:ilvl w:val="0"/>
                <w:numId w:val="36"/>
              </w:numPr>
            </w:pPr>
            <w:r>
              <w:t xml:space="preserve">In mod similar vor fi sanctionate: </w:t>
            </w:r>
          </w:p>
          <w:p>
            <w:pPr>
              <w:pStyle w:val="10"/>
              <w:numPr>
                <w:ilvl w:val="0"/>
                <w:numId w:val="38"/>
              </w:numPr>
            </w:pPr>
            <w:r>
              <w:t xml:space="preserve">protestele depuse cu reacredinta; </w:t>
            </w:r>
          </w:p>
          <w:p>
            <w:pPr>
              <w:pStyle w:val="10"/>
              <w:numPr>
                <w:ilvl w:val="0"/>
                <w:numId w:val="38"/>
              </w:numPr>
            </w:pPr>
            <w:r>
              <w:t xml:space="preserve">orice forma de sustragere de la controlul tehnic; </w:t>
            </w:r>
          </w:p>
          <w:p>
            <w:pPr>
              <w:pStyle w:val="10"/>
              <w:numPr>
                <w:ilvl w:val="0"/>
                <w:numId w:val="38"/>
              </w:numPr>
            </w:pPr>
            <w:r>
              <w:t xml:space="preserve">orice incercare de a ascunde sau inlocui un reper neconform; </w:t>
            </w:r>
          </w:p>
          <w:p>
            <w:pPr>
              <w:pStyle w:val="10"/>
              <w:numPr>
                <w:ilvl w:val="0"/>
                <w:numId w:val="38"/>
              </w:numPr>
            </w:pPr>
            <w:r>
              <w:t xml:space="preserve">ruperea unui sigiliu sau stergerea marcajelor in lipsa ordinului expres al unui oficial al cursei; </w:t>
            </w:r>
          </w:p>
          <w:p>
            <w:pPr>
              <w:pStyle w:val="10"/>
              <w:numPr>
                <w:ilvl w:val="0"/>
                <w:numId w:val="38"/>
              </w:numPr>
            </w:pPr>
            <w:r>
              <w:t xml:space="preserve">discutiile in contradictoriu ale echipajului, mecanicilor sau responsabilului desemnat de acestia, cu oficialii care dispun, efectueaza sau supravegheaza aceste controale; </w:t>
            </w:r>
          </w:p>
          <w:p>
            <w:pPr>
              <w:pStyle w:val="10"/>
              <w:numPr>
                <w:ilvl w:val="0"/>
                <w:numId w:val="38"/>
              </w:numPr>
            </w:pPr>
            <w:r>
              <w:t xml:space="preserve">orice gest nesportiv intre cel care a depus un protest, o contestatie sau apel si cel care este contestat. </w:t>
            </w:r>
          </w:p>
          <w:p/>
          <w:p>
            <w:pPr>
              <w:pStyle w:val="10"/>
              <w:numPr>
                <w:ilvl w:val="0"/>
                <w:numId w:val="36"/>
              </w:numPr>
            </w:pPr>
            <w:r>
              <w:t xml:space="preserve">Cheltuielile de transport al maşinii vor fi suportate de către cel ce depune protestul în cazul în care protestul este neîntemeiat, sau de către concurentul împotriva căruia s-a depus protestul în cazul în care este admis. </w:t>
            </w:r>
          </w:p>
          <w:p/>
          <w:p>
            <w:pPr>
              <w:pStyle w:val="10"/>
              <w:numPr>
                <w:ilvl w:val="0"/>
                <w:numId w:val="36"/>
              </w:numPr>
            </w:pPr>
            <w:r>
              <w:t xml:space="preserve">În cazul în care protestul este neîntemeiat şi, cheltuielile presupuse de protest (verificare, transport, etc) sunt mai mari decât suma din depozit, diferenţa va fi suportata de către reclamant. Dimpotrivă, în cazul în care cheltuielile sunt mai mici, diferenţa se restituie. </w:t>
            </w:r>
          </w:p>
          <w:p/>
          <w:p>
            <w:pPr>
              <w:pStyle w:val="10"/>
              <w:numPr>
                <w:ilvl w:val="0"/>
                <w:numId w:val="36"/>
              </w:numPr>
            </w:pPr>
            <w:r>
              <w:t>Protestele împotriva rezultatelor sau clasamentelor vor fi depuse in maximum 30 minute de la afişarea rezultatelor provizorii la panoul oficial de afişaj.</w:t>
            </w:r>
          </w:p>
          <w:p/>
          <w:p>
            <w:pPr>
              <w:pStyle w:val="10"/>
              <w:numPr>
                <w:ilvl w:val="0"/>
                <w:numId w:val="36"/>
              </w:numPr>
            </w:pPr>
            <w:r>
              <w:t>Urmatoarele taxe sunt de asemenea aplicabile:</w:t>
            </w:r>
          </w:p>
          <w:p>
            <w:pPr>
              <w:pStyle w:val="10"/>
              <w:numPr>
                <w:ilvl w:val="0"/>
                <w:numId w:val="39"/>
              </w:numPr>
            </w:pPr>
            <w:r>
              <w:t>pentru proteste la Comisia de Competiţii – 4</w:t>
            </w:r>
            <w:r>
              <w:rPr>
                <w:rFonts w:hint="default"/>
                <w:lang w:val="ro-RO"/>
              </w:rPr>
              <w:t>5</w:t>
            </w:r>
            <w:r>
              <w:t xml:space="preserve">0 euro </w:t>
            </w:r>
          </w:p>
          <w:p>
            <w:pPr>
              <w:pStyle w:val="10"/>
              <w:numPr>
                <w:ilvl w:val="0"/>
                <w:numId w:val="39"/>
              </w:numPr>
            </w:pPr>
            <w:r>
              <w:t>pentru proteste la Comisia de Disciplină – 4</w:t>
            </w:r>
            <w:r>
              <w:rPr>
                <w:rFonts w:hint="default"/>
                <w:lang w:val="ro-RO"/>
              </w:rPr>
              <w:t>5</w:t>
            </w:r>
            <w:bookmarkStart w:id="0" w:name="_GoBack"/>
            <w:bookmarkEnd w:id="0"/>
            <w:r>
              <w:t xml:space="preserve">0 euro </w:t>
            </w:r>
          </w:p>
          <w:p>
            <w:pPr>
              <w:pStyle w:val="10"/>
              <w:numPr>
                <w:ilvl w:val="0"/>
                <w:numId w:val="39"/>
              </w:numPr>
            </w:pPr>
            <w:r>
              <w:t xml:space="preserve">pentru apeluri la Comisia de Apel - </w:t>
            </w:r>
            <w:r>
              <w:rPr>
                <w:rFonts w:hint="default"/>
                <w:lang w:val="ro-RO"/>
              </w:rPr>
              <w:t>6</w:t>
            </w:r>
            <w:r>
              <w:t xml:space="preserve">00 euro </w:t>
            </w:r>
          </w:p>
          <w:p>
            <w:pPr>
              <w:pStyle w:val="10"/>
            </w:pPr>
          </w:p>
          <w:p>
            <w:pPr>
              <w:pStyle w:val="10"/>
              <w:numPr>
                <w:ilvl w:val="0"/>
                <w:numId w:val="36"/>
              </w:numPr>
            </w:pPr>
            <w:r>
              <w:t>Impotriva deciziilor luate de conducerea cursei, cel care se considera nedreptatit poate depune o contestatie la Comisia de Competitii a FRAS. Contestatia trebuie depusa la Secretariatul FRAS in maxim 48 de ore de la data deciziei ce se doreste a fi contestata. Este admisa transmiterea acesteia in termenul precizat si prin fax, mail, etc. însoţita de copia ordinului de plată prin care se probează achitarea taxei aferente, calculata conform reglementarilor in vigoare.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pPr>
              <w:pStyle w:val="10"/>
              <w:numPr>
                <w:ilvl w:val="0"/>
                <w:numId w:val="2"/>
              </w:numPr>
            </w:pPr>
            <w:r>
              <w:t>Anexe</w:t>
            </w:r>
          </w:p>
          <w:p/>
          <w:p>
            <w:r>
              <w:t>Prezentul Regulament are urmatoarele anexe:</w:t>
            </w:r>
          </w:p>
          <w:p>
            <w:r>
              <w:t>Buletine</w:t>
            </w:r>
          </w:p>
          <w:p>
            <w:r>
              <w:t>Harta traseului</w:t>
            </w:r>
          </w:p>
          <w:p>
            <w:r>
              <w:t>Formularul de inscriere</w:t>
            </w:r>
          </w:p>
          <w:p>
            <w:r>
              <w:t>Alte anexe (dupa caz)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20" w:type="dxa"/>
          </w:tcPr>
          <w:p/>
        </w:tc>
      </w:tr>
    </w:tbl>
    <w:p/>
    <w:sectPr>
      <w:headerReference r:id="rId3" w:type="default"/>
      <w:footerReference r:id="rId4" w:type="default"/>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rPr>
      <w:id w:val="816847426"/>
      <w:docPartObj>
        <w:docPartGallery w:val="autotext"/>
      </w:docPartObj>
    </w:sdtPr>
    <w:sdtEndPr>
      <w:rPr>
        <w:rFonts w:asciiTheme="majorHAnsi" w:hAnsiTheme="majorHAnsi" w:eastAsiaTheme="majorEastAsia" w:cstheme="majorBidi"/>
        <w:sz w:val="28"/>
        <w:szCs w:val="28"/>
      </w:rPr>
    </w:sdtEndPr>
    <w:sdtContent>
      <w:p>
        <w:pPr>
          <w:pStyle w:val="4"/>
          <w:jc w:val="right"/>
          <w:rPr>
            <w:rFonts w:asciiTheme="majorHAnsi" w:hAnsiTheme="majorHAnsi" w:eastAsiaTheme="majorEastAsia" w:cstheme="majorBidi"/>
            <w:sz w:val="28"/>
            <w:szCs w:val="28"/>
          </w:rPr>
        </w:pPr>
        <w:r>
          <w:rPr>
            <w:rFonts w:asciiTheme="majorHAnsi" w:hAnsiTheme="majorHAnsi" w:eastAsiaTheme="majorEastAsia" w:cstheme="majorBidi"/>
            <w:sz w:val="28"/>
            <w:szCs w:val="28"/>
          </w:rPr>
          <w:t xml:space="preserve">pg. </w:t>
        </w:r>
        <w:r>
          <w:rPr>
            <w:rFonts w:asciiTheme="minorHAnsi" w:hAnsiTheme="minorHAnsi" w:eastAsiaTheme="minorEastAsia"/>
            <w:sz w:val="22"/>
            <w:szCs w:val="22"/>
          </w:rPr>
          <w:fldChar w:fldCharType="begin"/>
        </w:r>
        <w:r>
          <w:instrText xml:space="preserve"> PAGE    \* MERGEFORMAT </w:instrText>
        </w:r>
        <w:r>
          <w:rPr>
            <w:rFonts w:asciiTheme="minorHAnsi" w:hAnsiTheme="minorHAnsi" w:eastAsiaTheme="minorEastAsia"/>
            <w:sz w:val="22"/>
            <w:szCs w:val="22"/>
          </w:rPr>
          <w:fldChar w:fldCharType="separate"/>
        </w:r>
        <w:r>
          <w:rPr>
            <w:rFonts w:asciiTheme="majorHAnsi" w:hAnsiTheme="majorHAnsi" w:eastAsiaTheme="majorEastAsia" w:cstheme="majorBidi"/>
            <w:sz w:val="28"/>
            <w:szCs w:val="28"/>
          </w:rPr>
          <w:t>5</w:t>
        </w:r>
        <w:r>
          <w:rPr>
            <w:rFonts w:asciiTheme="majorHAnsi" w:hAnsiTheme="majorHAnsi" w:eastAsiaTheme="majorEastAsia" w:cstheme="majorBidi"/>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sz w:val="32"/>
        <w:szCs w:val="32"/>
        <w:lang w:val="fr-FR"/>
      </w:rPr>
    </w:pPr>
    <w:r>
      <w:rPr>
        <w:b/>
        <w:sz w:val="32"/>
        <w:szCs w:val="32"/>
        <w:highlight w:val="yellow"/>
      </w:rPr>
      <w:t>SIGLA ORGANIZATOR</w:t>
    </w:r>
    <w:r>
      <w:rPr>
        <w:b/>
        <w:sz w:val="32"/>
        <w:szCs w:val="32"/>
        <w:lang w:val="fr-FR"/>
      </w:rPr>
      <w:t xml:space="preserve">                             </w:t>
    </w:r>
    <w:r>
      <w:rPr>
        <w:b/>
        <w:sz w:val="32"/>
        <w:szCs w:val="32"/>
        <w:lang w:eastAsia="en-US"/>
      </w:rPr>
      <w:drawing>
        <wp:inline distT="0" distB="0" distL="0" distR="0">
          <wp:extent cx="1000125" cy="504825"/>
          <wp:effectExtent l="0" t="0" r="9525" b="9525"/>
          <wp:docPr id="11" name="Picture 11" descr="logo MT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MT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504825"/>
                  </a:xfrm>
                  <a:prstGeom prst="rect">
                    <a:avLst/>
                  </a:prstGeom>
                  <a:noFill/>
                  <a:ln>
                    <a:noFill/>
                  </a:ln>
                </pic:spPr>
              </pic:pic>
            </a:graphicData>
          </a:graphic>
        </wp:inline>
      </w:drawing>
    </w:r>
    <w:r>
      <w:rPr>
        <w:b/>
        <w:sz w:val="32"/>
        <w:szCs w:val="32"/>
        <w:lang w:val="fr-FR"/>
      </w:rPr>
      <w:t xml:space="preserve"> </w:t>
    </w:r>
    <w:r>
      <w:rPr>
        <w:b/>
        <w:sz w:val="32"/>
        <w:szCs w:val="32"/>
        <w:lang w:val="fr-FR"/>
      </w:rPr>
      <w:tab/>
    </w:r>
    <w:r>
      <w:rPr>
        <w:b/>
        <w:sz w:val="32"/>
        <w:szCs w:val="32"/>
        <w:lang w:val="fr-FR"/>
      </w:rPr>
      <w:t xml:space="preserve">                               </w:t>
    </w:r>
    <w:r>
      <w:rPr>
        <w:b/>
        <w:sz w:val="32"/>
        <w:szCs w:val="32"/>
        <w:lang w:eastAsia="en-US"/>
      </w:rPr>
      <w:drawing>
        <wp:inline distT="0" distB="0" distL="0" distR="0">
          <wp:extent cx="1257300" cy="571500"/>
          <wp:effectExtent l="0" t="0" r="0" b="0"/>
          <wp:docPr id="10" name="Picture 10" descr="SIGLA FRA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IGLA FRAS fo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7300" cy="571500"/>
                  </a:xfrm>
                  <a:prstGeom prst="rect">
                    <a:avLst/>
                  </a:prstGeom>
                  <a:noFill/>
                  <a:ln>
                    <a:noFill/>
                  </a:ln>
                </pic:spPr>
              </pic:pic>
            </a:graphicData>
          </a:graphic>
        </wp:inline>
      </w:drawing>
    </w:r>
  </w:p>
  <w:p>
    <w:pPr>
      <w:pStyle w:val="5"/>
    </w:pPr>
  </w:p>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2354580"/>
          <wp:effectExtent l="0" t="0" r="0" b="0"/>
          <wp:wrapNone/>
          <wp:docPr id="1" name="WordPictureWatermark12965" descr="fras_20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2965" descr="fras_2018_2"/>
                  <pic:cNvPicPr>
                    <a:picLocks noChangeAspect="1"/>
                  </pic:cNvPicPr>
                </pic:nvPicPr>
                <pic:blipFill>
                  <a:blip r:embed="rId3">
                    <a:lum bright="69998" contrast="-70001"/>
                  </a:blip>
                  <a:stretch>
                    <a:fillRect/>
                  </a:stretch>
                </pic:blipFill>
                <pic:spPr>
                  <a:xfrm>
                    <a:off x="0" y="0"/>
                    <a:ext cx="5274310" cy="2354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4AB"/>
    <w:multiLevelType w:val="multilevel"/>
    <w:tmpl w:val="006834AB"/>
    <w:lvl w:ilvl="0" w:tentative="0">
      <w:start w:val="1"/>
      <w:numFmt w:val="lowerLetter"/>
      <w:lvlText w:val="%1)"/>
      <w:lvlJc w:val="left"/>
      <w:pPr>
        <w:ind w:left="720" w:hanging="360"/>
      </w:p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E30411"/>
    <w:multiLevelType w:val="multilevel"/>
    <w:tmpl w:val="0CE3041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B47F09"/>
    <w:multiLevelType w:val="multilevel"/>
    <w:tmpl w:val="10B47F0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F21933"/>
    <w:multiLevelType w:val="multilevel"/>
    <w:tmpl w:val="11F2193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3A970CA"/>
    <w:multiLevelType w:val="multilevel"/>
    <w:tmpl w:val="13A970C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8E24538"/>
    <w:multiLevelType w:val="multilevel"/>
    <w:tmpl w:val="18E2453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CCA2C17"/>
    <w:multiLevelType w:val="multilevel"/>
    <w:tmpl w:val="1CCA2C1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11F4F29"/>
    <w:multiLevelType w:val="multilevel"/>
    <w:tmpl w:val="211F4F29"/>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25770837"/>
    <w:multiLevelType w:val="multilevel"/>
    <w:tmpl w:val="25770837"/>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27103805"/>
    <w:multiLevelType w:val="multilevel"/>
    <w:tmpl w:val="27103805"/>
    <w:lvl w:ilvl="0" w:tentative="0">
      <w:start w:val="1"/>
      <w:numFmt w:val="lowerLetter"/>
      <w:lvlText w:val="%1)"/>
      <w:lvlJc w:val="left"/>
      <w:pPr>
        <w:ind w:left="720" w:hanging="360"/>
      </w:pPr>
    </w:lvl>
    <w:lvl w:ilvl="1" w:tentative="0">
      <w:start w:val="1"/>
      <w:numFmt w:val="decimal"/>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7396BBA"/>
    <w:multiLevelType w:val="multilevel"/>
    <w:tmpl w:val="27396BBA"/>
    <w:lvl w:ilvl="0" w:tentative="0">
      <w:start w:val="1"/>
      <w:numFmt w:val="lowerLetter"/>
      <w:lvlText w:val="%1)"/>
      <w:lvlJc w:val="left"/>
      <w:pPr>
        <w:ind w:left="720" w:hanging="360"/>
      </w:p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7BE5EBA"/>
    <w:multiLevelType w:val="multilevel"/>
    <w:tmpl w:val="27BE5EB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9F26850"/>
    <w:multiLevelType w:val="multilevel"/>
    <w:tmpl w:val="29F26850"/>
    <w:lvl w:ilvl="0" w:tentative="0">
      <w:start w:val="1"/>
      <w:numFmt w:val="lowerLetter"/>
      <w:lvlText w:val="%1)"/>
      <w:lvlJc w:val="left"/>
      <w:pPr>
        <w:ind w:left="720" w:hanging="360"/>
      </w:pPr>
    </w:lvl>
    <w:lvl w:ilvl="1" w:tentative="0">
      <w:start w:val="0"/>
      <w:numFmt w:val="bullet"/>
      <w:lvlText w:val="-"/>
      <w:lvlJc w:val="left"/>
      <w:pPr>
        <w:ind w:left="1800" w:hanging="72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B10394D"/>
    <w:multiLevelType w:val="multilevel"/>
    <w:tmpl w:val="2B10394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DBF2748"/>
    <w:multiLevelType w:val="multilevel"/>
    <w:tmpl w:val="2DBF274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2E81F0A"/>
    <w:multiLevelType w:val="multilevel"/>
    <w:tmpl w:val="32E81F0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3575624"/>
    <w:multiLevelType w:val="multilevel"/>
    <w:tmpl w:val="335756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4C4036B"/>
    <w:multiLevelType w:val="multilevel"/>
    <w:tmpl w:val="34C4036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5345546"/>
    <w:multiLevelType w:val="multilevel"/>
    <w:tmpl w:val="3534554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71156C3"/>
    <w:multiLevelType w:val="multilevel"/>
    <w:tmpl w:val="371156C3"/>
    <w:lvl w:ilvl="0" w:tentative="0">
      <w:start w:val="1"/>
      <w:numFmt w:val="lowerLetter"/>
      <w:lvlText w:val="%1)"/>
      <w:lvlJc w:val="left"/>
      <w:pPr>
        <w:ind w:left="720" w:hanging="360"/>
      </w:p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94375C3"/>
    <w:multiLevelType w:val="multilevel"/>
    <w:tmpl w:val="394375C3"/>
    <w:lvl w:ilvl="0" w:tentative="0">
      <w:start w:val="1"/>
      <w:numFmt w:val="lowerLetter"/>
      <w:lvlText w:val="%1)"/>
      <w:lvlJc w:val="left"/>
      <w:pPr>
        <w:ind w:left="720" w:hanging="360"/>
      </w:p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3C6B2227"/>
    <w:multiLevelType w:val="multilevel"/>
    <w:tmpl w:val="3C6B222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CE8411B"/>
    <w:multiLevelType w:val="multilevel"/>
    <w:tmpl w:val="3CE8411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ECC51FC"/>
    <w:multiLevelType w:val="multilevel"/>
    <w:tmpl w:val="3ECC51F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FB83EC9"/>
    <w:multiLevelType w:val="multilevel"/>
    <w:tmpl w:val="3FB83EC9"/>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6"/>
      <w:numFmt w:val="bullet"/>
      <w:lvlText w:val=""/>
      <w:lvlJc w:val="left"/>
      <w:pPr>
        <w:ind w:left="1800" w:hanging="360"/>
      </w:pPr>
      <w:rPr>
        <w:rFonts w:hint="default" w:ascii="Symbol" w:hAnsi="Symbol" w:eastAsia="Times New Roman" w:cs="Times New Roman"/>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5">
    <w:nsid w:val="41174DFE"/>
    <w:multiLevelType w:val="multilevel"/>
    <w:tmpl w:val="41174DF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5157E8D"/>
    <w:multiLevelType w:val="multilevel"/>
    <w:tmpl w:val="45157E8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89372EC"/>
    <w:multiLevelType w:val="multilevel"/>
    <w:tmpl w:val="489372EC"/>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8">
    <w:nsid w:val="4D447352"/>
    <w:multiLevelType w:val="multilevel"/>
    <w:tmpl w:val="4D447352"/>
    <w:lvl w:ilvl="0" w:tentative="0">
      <w:start w:val="1"/>
      <w:numFmt w:val="lowerLetter"/>
      <w:lvlText w:val="%1)"/>
      <w:lvlJc w:val="left"/>
      <w:pPr>
        <w:ind w:left="720" w:hanging="360"/>
      </w:p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F497955"/>
    <w:multiLevelType w:val="multilevel"/>
    <w:tmpl w:val="4F497955"/>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60795CBE"/>
    <w:multiLevelType w:val="multilevel"/>
    <w:tmpl w:val="60795CBE"/>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65791E3C"/>
    <w:multiLevelType w:val="multilevel"/>
    <w:tmpl w:val="65791E3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69DE2CB5"/>
    <w:multiLevelType w:val="multilevel"/>
    <w:tmpl w:val="69DE2CB5"/>
    <w:lvl w:ilvl="0" w:tentative="0">
      <w:start w:val="1"/>
      <w:numFmt w:val="lowerLetter"/>
      <w:lvlText w:val="%1)"/>
      <w:lvlJc w:val="left"/>
      <w:pPr>
        <w:ind w:left="720" w:hanging="360"/>
      </w:pPr>
    </w:lvl>
    <w:lvl w:ilvl="1" w:tentative="0">
      <w:start w:val="6"/>
      <w:numFmt w:val="bullet"/>
      <w:lvlText w:val=""/>
      <w:lvlJc w:val="left"/>
      <w:pPr>
        <w:ind w:left="1440" w:hanging="360"/>
      </w:pPr>
      <w:rPr>
        <w:rFonts w:hint="default" w:ascii="Symbol" w:hAnsi="Symbol" w:eastAsia="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6DB03634"/>
    <w:multiLevelType w:val="multilevel"/>
    <w:tmpl w:val="6DB0363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13E2A0B"/>
    <w:multiLevelType w:val="multilevel"/>
    <w:tmpl w:val="713E2A0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2F151BE"/>
    <w:multiLevelType w:val="multilevel"/>
    <w:tmpl w:val="72F151BE"/>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6">
    <w:nsid w:val="751F7A40"/>
    <w:multiLevelType w:val="multilevel"/>
    <w:tmpl w:val="751F7A40"/>
    <w:lvl w:ilvl="0" w:tentative="0">
      <w:start w:val="0"/>
      <w:numFmt w:val="bullet"/>
      <w:lvlText w:val="-"/>
      <w:lvlJc w:val="left"/>
      <w:pPr>
        <w:ind w:left="1080" w:hanging="360"/>
      </w:pPr>
      <w:rPr>
        <w:rFonts w:hint="default" w:ascii="Times New Roman" w:hAnsi="Times New Roman"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7">
    <w:nsid w:val="799764E7"/>
    <w:multiLevelType w:val="multilevel"/>
    <w:tmpl w:val="799764E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9E773FF"/>
    <w:multiLevelType w:val="multilevel"/>
    <w:tmpl w:val="79E773F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6"/>
  </w:num>
  <w:num w:numId="2">
    <w:abstractNumId w:val="23"/>
  </w:num>
  <w:num w:numId="3">
    <w:abstractNumId w:val="31"/>
  </w:num>
  <w:num w:numId="4">
    <w:abstractNumId w:val="15"/>
  </w:num>
  <w:num w:numId="5">
    <w:abstractNumId w:val="10"/>
  </w:num>
  <w:num w:numId="6">
    <w:abstractNumId w:val="21"/>
  </w:num>
  <w:num w:numId="7">
    <w:abstractNumId w:val="3"/>
  </w:num>
  <w:num w:numId="8">
    <w:abstractNumId w:val="2"/>
  </w:num>
  <w:num w:numId="9">
    <w:abstractNumId w:val="30"/>
  </w:num>
  <w:num w:numId="10">
    <w:abstractNumId w:val="14"/>
  </w:num>
  <w:num w:numId="11">
    <w:abstractNumId w:val="22"/>
  </w:num>
  <w:num w:numId="12">
    <w:abstractNumId w:val="37"/>
  </w:num>
  <w:num w:numId="13">
    <w:abstractNumId w:val="20"/>
  </w:num>
  <w:num w:numId="14">
    <w:abstractNumId w:val="0"/>
  </w:num>
  <w:num w:numId="15">
    <w:abstractNumId w:val="18"/>
  </w:num>
  <w:num w:numId="16">
    <w:abstractNumId w:val="38"/>
  </w:num>
  <w:num w:numId="17">
    <w:abstractNumId w:val="28"/>
  </w:num>
  <w:num w:numId="18">
    <w:abstractNumId w:val="19"/>
  </w:num>
  <w:num w:numId="19">
    <w:abstractNumId w:val="8"/>
  </w:num>
  <w:num w:numId="20">
    <w:abstractNumId w:val="9"/>
  </w:num>
  <w:num w:numId="21">
    <w:abstractNumId w:val="12"/>
  </w:num>
  <w:num w:numId="22">
    <w:abstractNumId w:val="34"/>
  </w:num>
  <w:num w:numId="23">
    <w:abstractNumId w:val="1"/>
  </w:num>
  <w:num w:numId="24">
    <w:abstractNumId w:val="4"/>
  </w:num>
  <w:num w:numId="25">
    <w:abstractNumId w:val="6"/>
  </w:num>
  <w:num w:numId="26">
    <w:abstractNumId w:val="36"/>
  </w:num>
  <w:num w:numId="27">
    <w:abstractNumId w:val="25"/>
  </w:num>
  <w:num w:numId="28">
    <w:abstractNumId w:val="11"/>
  </w:num>
  <w:num w:numId="29">
    <w:abstractNumId w:val="33"/>
  </w:num>
  <w:num w:numId="30">
    <w:abstractNumId w:val="13"/>
  </w:num>
  <w:num w:numId="31">
    <w:abstractNumId w:val="32"/>
  </w:num>
  <w:num w:numId="32">
    <w:abstractNumId w:val="24"/>
  </w:num>
  <w:num w:numId="33">
    <w:abstractNumId w:val="5"/>
  </w:num>
  <w:num w:numId="34">
    <w:abstractNumId w:val="29"/>
  </w:num>
  <w:num w:numId="35">
    <w:abstractNumId w:val="17"/>
  </w:num>
  <w:num w:numId="36">
    <w:abstractNumId w:val="16"/>
  </w:num>
  <w:num w:numId="37">
    <w:abstractNumId w:val="7"/>
  </w:num>
  <w:num w:numId="38">
    <w:abstractNumId w:val="2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nforcement="0"/>
  <w:defaultTabStop w:val="720"/>
  <w:hyphenationZone w:val="425"/>
  <w:characterSpacingControl w:val="doNotCompress"/>
  <w:hdrShapeDefaults>
    <o:shapelayout v:ext="edit">
      <o:idmap v:ext="edit" data="3,4"/>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2D"/>
    <w:rsid w:val="00001767"/>
    <w:rsid w:val="00001D88"/>
    <w:rsid w:val="00060A58"/>
    <w:rsid w:val="000863EB"/>
    <w:rsid w:val="000B303E"/>
    <w:rsid w:val="000C6E14"/>
    <w:rsid w:val="00104CD4"/>
    <w:rsid w:val="00104E8A"/>
    <w:rsid w:val="0012081B"/>
    <w:rsid w:val="00122C49"/>
    <w:rsid w:val="001609EE"/>
    <w:rsid w:val="0027235C"/>
    <w:rsid w:val="00287D39"/>
    <w:rsid w:val="002A3DB3"/>
    <w:rsid w:val="002B725C"/>
    <w:rsid w:val="002C2D6C"/>
    <w:rsid w:val="002D7FA2"/>
    <w:rsid w:val="00325868"/>
    <w:rsid w:val="00357AFB"/>
    <w:rsid w:val="0037159F"/>
    <w:rsid w:val="00377938"/>
    <w:rsid w:val="003B0305"/>
    <w:rsid w:val="004007C5"/>
    <w:rsid w:val="00400EEF"/>
    <w:rsid w:val="004039F5"/>
    <w:rsid w:val="00406B70"/>
    <w:rsid w:val="004A083E"/>
    <w:rsid w:val="004C49CD"/>
    <w:rsid w:val="004C7ABB"/>
    <w:rsid w:val="00500BD9"/>
    <w:rsid w:val="00561F3E"/>
    <w:rsid w:val="00564C5B"/>
    <w:rsid w:val="00573A7E"/>
    <w:rsid w:val="00574F24"/>
    <w:rsid w:val="00582772"/>
    <w:rsid w:val="005A4D01"/>
    <w:rsid w:val="005D7926"/>
    <w:rsid w:val="005E1CA6"/>
    <w:rsid w:val="005E6DEE"/>
    <w:rsid w:val="00626281"/>
    <w:rsid w:val="00644702"/>
    <w:rsid w:val="006536C3"/>
    <w:rsid w:val="006E31E0"/>
    <w:rsid w:val="006F3ACC"/>
    <w:rsid w:val="00744FBB"/>
    <w:rsid w:val="00751673"/>
    <w:rsid w:val="00753779"/>
    <w:rsid w:val="007745A1"/>
    <w:rsid w:val="007B050B"/>
    <w:rsid w:val="007B3B71"/>
    <w:rsid w:val="007D7222"/>
    <w:rsid w:val="007F2C19"/>
    <w:rsid w:val="007F4B6B"/>
    <w:rsid w:val="0081372D"/>
    <w:rsid w:val="00817BD1"/>
    <w:rsid w:val="008333DE"/>
    <w:rsid w:val="00834B9E"/>
    <w:rsid w:val="0084460F"/>
    <w:rsid w:val="008612A7"/>
    <w:rsid w:val="008B6968"/>
    <w:rsid w:val="008C4726"/>
    <w:rsid w:val="008E13F5"/>
    <w:rsid w:val="008E529F"/>
    <w:rsid w:val="008E6477"/>
    <w:rsid w:val="008F667C"/>
    <w:rsid w:val="0092185A"/>
    <w:rsid w:val="009460C1"/>
    <w:rsid w:val="009478B7"/>
    <w:rsid w:val="00974E41"/>
    <w:rsid w:val="00990093"/>
    <w:rsid w:val="009900B8"/>
    <w:rsid w:val="009919D6"/>
    <w:rsid w:val="00A26AB1"/>
    <w:rsid w:val="00A27AC8"/>
    <w:rsid w:val="00A4624B"/>
    <w:rsid w:val="00A601F4"/>
    <w:rsid w:val="00A62FFD"/>
    <w:rsid w:val="00A63423"/>
    <w:rsid w:val="00AA7700"/>
    <w:rsid w:val="00AE06F8"/>
    <w:rsid w:val="00B5095E"/>
    <w:rsid w:val="00B645D0"/>
    <w:rsid w:val="00B6782B"/>
    <w:rsid w:val="00BA181A"/>
    <w:rsid w:val="00BC5085"/>
    <w:rsid w:val="00BE3506"/>
    <w:rsid w:val="00C02D89"/>
    <w:rsid w:val="00C07E8F"/>
    <w:rsid w:val="00C75665"/>
    <w:rsid w:val="00C77D38"/>
    <w:rsid w:val="00C94C95"/>
    <w:rsid w:val="00C9772C"/>
    <w:rsid w:val="00CB4CCA"/>
    <w:rsid w:val="00CE7263"/>
    <w:rsid w:val="00CF1F2D"/>
    <w:rsid w:val="00D03E5A"/>
    <w:rsid w:val="00D56BE4"/>
    <w:rsid w:val="00D6453F"/>
    <w:rsid w:val="00DA3F66"/>
    <w:rsid w:val="00DD417F"/>
    <w:rsid w:val="00E22DD9"/>
    <w:rsid w:val="00E27BB7"/>
    <w:rsid w:val="00E36870"/>
    <w:rsid w:val="00E373A8"/>
    <w:rsid w:val="00E40E23"/>
    <w:rsid w:val="00E61C1B"/>
    <w:rsid w:val="00E95C03"/>
    <w:rsid w:val="00E9674E"/>
    <w:rsid w:val="00E978D4"/>
    <w:rsid w:val="00EC6430"/>
    <w:rsid w:val="00EE11EC"/>
    <w:rsid w:val="00EF574F"/>
    <w:rsid w:val="00F04661"/>
    <w:rsid w:val="00F35386"/>
    <w:rsid w:val="00F378A4"/>
    <w:rsid w:val="00F53C9D"/>
    <w:rsid w:val="00F807B2"/>
    <w:rsid w:val="00FA6D9A"/>
    <w:rsid w:val="03A95D27"/>
    <w:rsid w:val="3A755CA2"/>
    <w:rsid w:val="61A24D49"/>
    <w:rsid w:val="66352945"/>
    <w:rsid w:val="67227D88"/>
    <w:rsid w:val="6B7E4342"/>
    <w:rsid w:val="72B84A47"/>
    <w:rsid w:val="79A842BE"/>
    <w:rsid w:val="7B54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ro-RO" w:bidi="ar-SA"/>
    </w:rPr>
  </w:style>
  <w:style w:type="paragraph" w:styleId="2">
    <w:name w:val="heading 7"/>
    <w:basedOn w:val="1"/>
    <w:next w:val="1"/>
    <w:link w:val="9"/>
    <w:qFormat/>
    <w:uiPriority w:val="0"/>
    <w:pPr>
      <w:keepNext/>
      <w:outlineLvl w:val="6"/>
    </w:pPr>
    <w:rPr>
      <w:b/>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rFonts w:ascii="Tahoma" w:hAnsi="Tahoma" w:cs="Tahoma"/>
      <w:sz w:val="16"/>
      <w:szCs w:val="16"/>
    </w:rPr>
  </w:style>
  <w:style w:type="paragraph" w:styleId="4">
    <w:name w:val="footer"/>
    <w:basedOn w:val="1"/>
    <w:link w:val="12"/>
    <w:unhideWhenUsed/>
    <w:qFormat/>
    <w:uiPriority w:val="99"/>
    <w:pPr>
      <w:tabs>
        <w:tab w:val="center" w:pos="4680"/>
        <w:tab w:val="right" w:pos="9360"/>
      </w:tabs>
    </w:pPr>
  </w:style>
  <w:style w:type="paragraph" w:styleId="5">
    <w:name w:val="header"/>
    <w:basedOn w:val="1"/>
    <w:link w:val="11"/>
    <w:unhideWhenUsed/>
    <w:uiPriority w:val="0"/>
    <w:pPr>
      <w:tabs>
        <w:tab w:val="center" w:pos="4680"/>
        <w:tab w:val="right" w:pos="9360"/>
      </w:tabs>
    </w:p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ing 7 Char"/>
    <w:basedOn w:val="6"/>
    <w:link w:val="2"/>
    <w:uiPriority w:val="0"/>
    <w:rPr>
      <w:rFonts w:ascii="Times New Roman" w:hAnsi="Times New Roman" w:eastAsia="Times New Roman" w:cs="Times New Roman"/>
      <w:b/>
      <w:sz w:val="20"/>
      <w:szCs w:val="20"/>
      <w:lang w:eastAsia="ro-RO"/>
    </w:rPr>
  </w:style>
  <w:style w:type="paragraph" w:styleId="10">
    <w:name w:val="List Paragraph"/>
    <w:basedOn w:val="1"/>
    <w:qFormat/>
    <w:uiPriority w:val="34"/>
    <w:pPr>
      <w:ind w:left="720"/>
      <w:contextualSpacing/>
    </w:pPr>
  </w:style>
  <w:style w:type="character" w:customStyle="1" w:styleId="11">
    <w:name w:val="Header Char"/>
    <w:basedOn w:val="6"/>
    <w:link w:val="5"/>
    <w:qFormat/>
    <w:uiPriority w:val="99"/>
    <w:rPr>
      <w:rFonts w:ascii="Times New Roman" w:hAnsi="Times New Roman" w:eastAsia="Times New Roman" w:cs="Times New Roman"/>
      <w:sz w:val="20"/>
      <w:szCs w:val="20"/>
      <w:lang w:eastAsia="ro-RO"/>
    </w:rPr>
  </w:style>
  <w:style w:type="character" w:customStyle="1" w:styleId="12">
    <w:name w:val="Footer Char"/>
    <w:basedOn w:val="6"/>
    <w:link w:val="4"/>
    <w:uiPriority w:val="99"/>
    <w:rPr>
      <w:rFonts w:ascii="Times New Roman" w:hAnsi="Times New Roman" w:eastAsia="Times New Roman" w:cs="Times New Roman"/>
      <w:sz w:val="20"/>
      <w:szCs w:val="20"/>
      <w:lang w:eastAsia="ro-RO"/>
    </w:rPr>
  </w:style>
  <w:style w:type="character" w:customStyle="1" w:styleId="13">
    <w:name w:val="Balloon Text Char"/>
    <w:basedOn w:val="6"/>
    <w:link w:val="3"/>
    <w:semiHidden/>
    <w:uiPriority w:val="99"/>
    <w:rPr>
      <w:rFonts w:ascii="Tahoma" w:hAnsi="Tahoma" w:eastAsia="Times New Roman" w:cs="Tahoma"/>
      <w:sz w:val="16"/>
      <w:szCs w:val="16"/>
      <w:lang w:eastAsia="ro-R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1D529-251F-7844-999C-57D711E26DE4}">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6942</Words>
  <Characters>39574</Characters>
  <Lines>329</Lines>
  <Paragraphs>92</Paragraphs>
  <TotalTime>0</TotalTime>
  <ScaleCrop>false</ScaleCrop>
  <LinksUpToDate>false</LinksUpToDate>
  <CharactersWithSpaces>46424</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2020-01-08T13:51:00Z</dcterms:created>
  <dc:creator>Usr</dc:creator>
  <cp:lastModifiedBy>FRAS</cp:lastModifiedBy>
  <dcterms:modified xsi:type="dcterms:W3CDTF">2020-02-25T11:42:43Z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